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AAB10" w14:textId="77777777" w:rsidR="00107D02" w:rsidRDefault="00107D02" w:rsidP="00107D02">
      <w:pPr>
        <w:spacing w:line="240" w:lineRule="auto"/>
        <w:ind w:right="51"/>
        <w:contextualSpacing/>
        <w:jc w:val="both"/>
        <w:rPr>
          <w:rFonts w:ascii="Work Sans" w:hAnsi="Work Sans" w:cs="Arial"/>
        </w:rPr>
      </w:pPr>
      <w:r w:rsidRPr="002D47B4">
        <w:rPr>
          <w:rFonts w:ascii="Work Sans" w:hAnsi="Work Sans" w:cs="Arial"/>
        </w:rPr>
        <w:t xml:space="preserve">En atención a la solicitud presentada por la Cooperativa Multiactiva COMULACTIVA, relacionada con la posible cofinanciación del proyecto </w:t>
      </w:r>
      <w:r w:rsidRPr="002D47B4">
        <w:rPr>
          <w:rFonts w:ascii="Work Sans" w:hAnsi="Work Sans" w:cs="Arial"/>
          <w:i/>
          <w:iCs/>
        </w:rPr>
        <w:t>"Implementación de Sistemas de Energía Solar Fotovoltaica para 50 familias rurales",</w:t>
      </w:r>
      <w:r w:rsidRPr="002D47B4">
        <w:rPr>
          <w:rFonts w:ascii="Work Sans" w:hAnsi="Work Sans" w:cs="Arial"/>
        </w:rPr>
        <w:t xml:space="preserve"> ubicado en la vereda Alto Bejucal del municipio de Campoalegre (Huila),</w:t>
      </w:r>
      <w:r>
        <w:rPr>
          <w:rFonts w:ascii="Work Sans" w:hAnsi="Work Sans" w:cs="Arial"/>
        </w:rPr>
        <w:t xml:space="preserve"> donde solicita informar:</w:t>
      </w:r>
    </w:p>
    <w:p w14:paraId="67713417" w14:textId="77777777" w:rsidR="00107D02" w:rsidRDefault="00107D02" w:rsidP="00107D02">
      <w:pPr>
        <w:spacing w:line="240" w:lineRule="auto"/>
        <w:ind w:right="51"/>
        <w:contextualSpacing/>
        <w:jc w:val="both"/>
        <w:rPr>
          <w:rFonts w:ascii="Work Sans" w:hAnsi="Work Sans" w:cs="Arial"/>
        </w:rPr>
      </w:pPr>
    </w:p>
    <w:p w14:paraId="7CE847CB" w14:textId="77777777" w:rsidR="00107D02" w:rsidRPr="002D47B4" w:rsidRDefault="00107D02" w:rsidP="00107D02">
      <w:pPr>
        <w:spacing w:line="240" w:lineRule="auto"/>
        <w:ind w:left="426" w:right="51"/>
        <w:contextualSpacing/>
        <w:jc w:val="both"/>
        <w:rPr>
          <w:rFonts w:ascii="Work Sans" w:hAnsi="Work Sans" w:cs="Arial"/>
          <w:i/>
          <w:iCs/>
        </w:rPr>
      </w:pPr>
      <w:r w:rsidRPr="002D47B4">
        <w:rPr>
          <w:rFonts w:ascii="Work Sans" w:hAnsi="Work Sans" w:cs="Arial"/>
          <w:i/>
          <w:iCs/>
        </w:rPr>
        <w:t>“(…)</w:t>
      </w:r>
    </w:p>
    <w:p w14:paraId="76173718" w14:textId="77777777" w:rsidR="00107D02" w:rsidRPr="002D47B4" w:rsidRDefault="00107D02" w:rsidP="00107D02">
      <w:pPr>
        <w:spacing w:line="240" w:lineRule="auto"/>
        <w:ind w:left="426" w:right="51"/>
        <w:contextualSpacing/>
        <w:jc w:val="both"/>
        <w:rPr>
          <w:rFonts w:ascii="Work Sans" w:hAnsi="Work Sans" w:cs="Arial"/>
          <w:i/>
          <w:iCs/>
        </w:rPr>
      </w:pPr>
    </w:p>
    <w:p w14:paraId="73A999C3" w14:textId="77777777" w:rsidR="00107D02" w:rsidRPr="002D47B4" w:rsidRDefault="00107D02" w:rsidP="00107D02">
      <w:pPr>
        <w:spacing w:line="240" w:lineRule="auto"/>
        <w:ind w:left="426" w:right="51"/>
        <w:contextualSpacing/>
        <w:jc w:val="both"/>
        <w:rPr>
          <w:rFonts w:ascii="Work Sans" w:hAnsi="Work Sans" w:cs="Arial"/>
          <w:i/>
          <w:iCs/>
        </w:rPr>
      </w:pPr>
      <w:r w:rsidRPr="002D47B4">
        <w:rPr>
          <w:rFonts w:ascii="Work Sans" w:hAnsi="Work Sans" w:cs="Arial"/>
          <w:i/>
          <w:iCs/>
        </w:rPr>
        <w:t>1. Si existe algún programa, línea de financiación, mecanismo de cofinanciación o instrumento a cargo del Ministerio de Minas y Energía o de sus entidades adscritas o vinculadas mediante el cual pueda evaluarse la financiación o cofinanciación de este proyecto.</w:t>
      </w:r>
    </w:p>
    <w:p w14:paraId="4C7CCC65" w14:textId="77777777" w:rsidR="00107D02" w:rsidRPr="002D47B4" w:rsidRDefault="00107D02" w:rsidP="00107D02">
      <w:pPr>
        <w:spacing w:line="240" w:lineRule="auto"/>
        <w:ind w:left="426" w:right="51"/>
        <w:contextualSpacing/>
        <w:jc w:val="both"/>
        <w:rPr>
          <w:rFonts w:ascii="Work Sans" w:hAnsi="Work Sans" w:cs="Arial"/>
          <w:i/>
          <w:iCs/>
        </w:rPr>
      </w:pPr>
      <w:r w:rsidRPr="002D47B4">
        <w:rPr>
          <w:rFonts w:ascii="Work Sans" w:hAnsi="Work Sans" w:cs="Arial"/>
          <w:i/>
          <w:iCs/>
        </w:rPr>
        <w:t> </w:t>
      </w:r>
    </w:p>
    <w:p w14:paraId="6ABA1096" w14:textId="77777777" w:rsidR="00107D02" w:rsidRPr="002D47B4" w:rsidRDefault="00107D02" w:rsidP="00107D02">
      <w:pPr>
        <w:spacing w:line="240" w:lineRule="auto"/>
        <w:ind w:left="426" w:right="51"/>
        <w:contextualSpacing/>
        <w:jc w:val="both"/>
        <w:rPr>
          <w:rFonts w:ascii="Work Sans" w:hAnsi="Work Sans" w:cs="Arial"/>
          <w:i/>
          <w:iCs/>
        </w:rPr>
      </w:pPr>
      <w:r w:rsidRPr="002D47B4">
        <w:rPr>
          <w:rFonts w:ascii="Work Sans" w:hAnsi="Work Sans" w:cs="Arial"/>
          <w:i/>
          <w:iCs/>
        </w:rPr>
        <w:t>2. Si la iniciativa presentada cumple, en principio, con los criterios técnicos, jurídicos y financieros para acceder a programas de energización rural, energías renovables, comunidades energéticas u otros instrumentos de apoyo del sector.</w:t>
      </w:r>
    </w:p>
    <w:p w14:paraId="7F1B38C8" w14:textId="77777777" w:rsidR="00107D02" w:rsidRPr="002D47B4" w:rsidRDefault="00107D02" w:rsidP="00107D02">
      <w:pPr>
        <w:spacing w:line="240" w:lineRule="auto"/>
        <w:ind w:left="426" w:right="51"/>
        <w:contextualSpacing/>
        <w:jc w:val="both"/>
        <w:rPr>
          <w:rFonts w:ascii="Work Sans" w:hAnsi="Work Sans" w:cs="Arial"/>
          <w:i/>
          <w:iCs/>
        </w:rPr>
      </w:pPr>
      <w:r w:rsidRPr="002D47B4">
        <w:rPr>
          <w:rFonts w:ascii="Work Sans" w:hAnsi="Work Sans" w:cs="Arial"/>
          <w:i/>
          <w:iCs/>
        </w:rPr>
        <w:t> </w:t>
      </w:r>
    </w:p>
    <w:p w14:paraId="525E5F3E" w14:textId="77777777" w:rsidR="00107D02" w:rsidRPr="002D47B4" w:rsidRDefault="00107D02" w:rsidP="00107D02">
      <w:pPr>
        <w:spacing w:line="240" w:lineRule="auto"/>
        <w:ind w:left="426" w:right="51"/>
        <w:contextualSpacing/>
        <w:jc w:val="both"/>
        <w:rPr>
          <w:rFonts w:ascii="Work Sans" w:hAnsi="Work Sans" w:cs="Arial"/>
          <w:i/>
          <w:iCs/>
        </w:rPr>
      </w:pPr>
      <w:r w:rsidRPr="002D47B4">
        <w:rPr>
          <w:rFonts w:ascii="Work Sans" w:hAnsi="Work Sans" w:cs="Arial"/>
          <w:i/>
          <w:iCs/>
        </w:rPr>
        <w:t>3. Si resulta viable que el Ministerio o alguna entidad del sector participe en la cofinanciación del setenta y cinco por ciento (75 %) del proyecto solicitado y, en caso afirmativo, cuáles serían las fuentes de financiación, requisitos y procedimientos aplicables.</w:t>
      </w:r>
    </w:p>
    <w:p w14:paraId="0978C0D7" w14:textId="77777777" w:rsidR="00107D02" w:rsidRPr="002D47B4" w:rsidRDefault="00107D02" w:rsidP="00107D02">
      <w:pPr>
        <w:spacing w:line="240" w:lineRule="auto"/>
        <w:ind w:left="426" w:right="51"/>
        <w:contextualSpacing/>
        <w:jc w:val="both"/>
        <w:rPr>
          <w:rFonts w:ascii="Work Sans" w:hAnsi="Work Sans" w:cs="Arial"/>
          <w:i/>
          <w:iCs/>
        </w:rPr>
      </w:pPr>
      <w:r w:rsidRPr="002D47B4">
        <w:rPr>
          <w:rFonts w:ascii="Work Sans" w:hAnsi="Work Sans" w:cs="Arial"/>
          <w:i/>
          <w:iCs/>
        </w:rPr>
        <w:t> </w:t>
      </w:r>
    </w:p>
    <w:p w14:paraId="788AC07C" w14:textId="77777777" w:rsidR="00107D02" w:rsidRPr="002D47B4" w:rsidRDefault="00107D02" w:rsidP="00107D02">
      <w:pPr>
        <w:spacing w:line="240" w:lineRule="auto"/>
        <w:ind w:left="426" w:right="51"/>
        <w:contextualSpacing/>
        <w:jc w:val="both"/>
        <w:rPr>
          <w:rFonts w:ascii="Work Sans" w:hAnsi="Work Sans" w:cs="Arial"/>
          <w:i/>
          <w:iCs/>
        </w:rPr>
      </w:pPr>
      <w:r w:rsidRPr="002D47B4">
        <w:rPr>
          <w:rFonts w:ascii="Work Sans" w:hAnsi="Work Sans" w:cs="Arial"/>
          <w:i/>
          <w:iCs/>
        </w:rPr>
        <w:t>4. Cuáles son los requisitos, documentos, etapas y procedimientos que debe surtir la Cooperativa COMULACTIVA para la presentación, evaluación y eventual financiación de la iniciativa.</w:t>
      </w:r>
    </w:p>
    <w:p w14:paraId="7E0740B7" w14:textId="77777777" w:rsidR="00107D02" w:rsidRPr="002D47B4" w:rsidRDefault="00107D02" w:rsidP="00107D02">
      <w:pPr>
        <w:spacing w:line="240" w:lineRule="auto"/>
        <w:ind w:left="426" w:right="51"/>
        <w:contextualSpacing/>
        <w:jc w:val="both"/>
        <w:rPr>
          <w:rFonts w:ascii="Work Sans" w:hAnsi="Work Sans" w:cs="Arial"/>
          <w:i/>
          <w:iCs/>
        </w:rPr>
      </w:pPr>
      <w:r w:rsidRPr="002D47B4">
        <w:rPr>
          <w:rFonts w:ascii="Work Sans" w:hAnsi="Work Sans" w:cs="Arial"/>
          <w:i/>
          <w:iCs/>
        </w:rPr>
        <w:t>(…)”</w:t>
      </w:r>
    </w:p>
    <w:p w14:paraId="774AAD6E" w14:textId="77777777" w:rsidR="00107D02" w:rsidRDefault="00107D02" w:rsidP="00107D02">
      <w:pPr>
        <w:spacing w:line="240" w:lineRule="auto"/>
        <w:ind w:right="51"/>
        <w:contextualSpacing/>
        <w:jc w:val="both"/>
        <w:rPr>
          <w:rFonts w:ascii="Work Sans" w:hAnsi="Work Sans" w:cs="Arial"/>
        </w:rPr>
      </w:pPr>
    </w:p>
    <w:p w14:paraId="06EC4608" w14:textId="77777777" w:rsidR="00107D02" w:rsidRPr="002D47B4" w:rsidRDefault="00107D02" w:rsidP="00107D02">
      <w:pPr>
        <w:spacing w:line="240" w:lineRule="auto"/>
        <w:ind w:right="51"/>
        <w:contextualSpacing/>
        <w:jc w:val="both"/>
        <w:rPr>
          <w:rFonts w:ascii="Work Sans" w:hAnsi="Work Sans" w:cs="Arial"/>
        </w:rPr>
      </w:pPr>
      <w:r>
        <w:rPr>
          <w:rFonts w:ascii="Work Sans" w:hAnsi="Work Sans" w:cs="Arial"/>
        </w:rPr>
        <w:t>E</w:t>
      </w:r>
      <w:r w:rsidRPr="002D47B4">
        <w:rPr>
          <w:rFonts w:ascii="Work Sans" w:hAnsi="Work Sans" w:cs="Arial"/>
        </w:rPr>
        <w:t>ste Ministerio se permite dar respuesta en el marco de las competencias asignadas por la normativa vigente</w:t>
      </w:r>
      <w:r>
        <w:rPr>
          <w:rFonts w:ascii="Work Sans" w:hAnsi="Work Sans" w:cs="Arial"/>
        </w:rPr>
        <w:t>:</w:t>
      </w:r>
    </w:p>
    <w:p w14:paraId="31475821" w14:textId="77777777" w:rsidR="00107D02" w:rsidRPr="00072FAB" w:rsidRDefault="00107D02" w:rsidP="00107D02">
      <w:pPr>
        <w:pStyle w:val="Prrafodelista"/>
        <w:numPr>
          <w:ilvl w:val="0"/>
          <w:numId w:val="6"/>
        </w:numPr>
        <w:suppressAutoHyphens/>
        <w:spacing w:after="200" w:line="240" w:lineRule="auto"/>
        <w:ind w:right="51"/>
        <w:jc w:val="both"/>
        <w:rPr>
          <w:rFonts w:ascii="Work Sans" w:hAnsi="Work Sans" w:cs="Arial"/>
          <w:b/>
          <w:bCs/>
        </w:rPr>
      </w:pPr>
      <w:r w:rsidRPr="00072FAB">
        <w:rPr>
          <w:rFonts w:ascii="Work Sans" w:hAnsi="Work Sans" w:cs="Arial"/>
          <w:b/>
          <w:bCs/>
        </w:rPr>
        <w:t>Si existe algún programa, línea de financiación, mecanismo de cofinanciación o instrumento a cargo del Ministerio de Minas y Energía o de sus entidades adscritas o vinculadas mediante el cual pueda evaluarse la financiación o cofinanciación de este proyecto.</w:t>
      </w:r>
    </w:p>
    <w:p w14:paraId="190CBECF" w14:textId="77777777" w:rsidR="00107D02" w:rsidRDefault="00107D02" w:rsidP="00107D02">
      <w:pPr>
        <w:spacing w:line="240" w:lineRule="auto"/>
        <w:ind w:right="51"/>
        <w:contextualSpacing/>
        <w:jc w:val="both"/>
        <w:rPr>
          <w:rFonts w:ascii="Work Sans" w:hAnsi="Work Sans" w:cs="Arial"/>
        </w:rPr>
      </w:pPr>
      <w:r w:rsidRPr="002D47B4">
        <w:rPr>
          <w:rFonts w:ascii="Work Sans" w:hAnsi="Work Sans" w:cs="Arial"/>
        </w:rPr>
        <w:t>El Ministerio de Minas y Energía informa que cuenta con diferentes instrumentos destinados a promover el acceso al servicio de energía eléctrica y la incorporación de Fuentes No Convencionales de Energía Renovable (FNCER), entre los cuales se encuentran el Fondo de Apoyo Financiero para la Energización de las Zonas No Interconectadas</w:t>
      </w:r>
      <w:r w:rsidRPr="002D47B4">
        <w:rPr>
          <w:rFonts w:ascii="Work Sans" w:hAnsi="Work Sans" w:cs="Arial"/>
          <w:b/>
          <w:bCs/>
        </w:rPr>
        <w:t xml:space="preserve"> (FAZNI)</w:t>
      </w:r>
      <w:r w:rsidRPr="002D47B4">
        <w:rPr>
          <w:rFonts w:ascii="Work Sans" w:hAnsi="Work Sans" w:cs="Arial"/>
        </w:rPr>
        <w:t xml:space="preserve">, así como las estrategias asociadas al desarrollo de </w:t>
      </w:r>
      <w:r w:rsidRPr="002D47B4">
        <w:rPr>
          <w:rFonts w:ascii="Work Sans" w:hAnsi="Work Sans" w:cs="Arial"/>
          <w:b/>
          <w:bCs/>
        </w:rPr>
        <w:t>Comunidades Energéticas</w:t>
      </w:r>
      <w:r>
        <w:rPr>
          <w:rFonts w:ascii="Work Sans" w:hAnsi="Work Sans" w:cs="Arial"/>
          <w:b/>
          <w:bCs/>
        </w:rPr>
        <w:t xml:space="preserve"> Y Colombia Solar</w:t>
      </w:r>
      <w:r w:rsidRPr="002D47B4">
        <w:rPr>
          <w:rFonts w:ascii="Work Sans" w:hAnsi="Work Sans" w:cs="Arial"/>
        </w:rPr>
        <w:t>, en el marco de la política de Transición Energética.</w:t>
      </w:r>
    </w:p>
    <w:p w14:paraId="1900D65B" w14:textId="77777777" w:rsidR="00107D02" w:rsidRPr="002D47B4" w:rsidRDefault="00107D02" w:rsidP="00107D02">
      <w:pPr>
        <w:spacing w:line="240" w:lineRule="auto"/>
        <w:ind w:right="51"/>
        <w:contextualSpacing/>
        <w:jc w:val="both"/>
        <w:rPr>
          <w:rFonts w:ascii="Work Sans" w:hAnsi="Work Sans" w:cs="Arial"/>
        </w:rPr>
      </w:pPr>
    </w:p>
    <w:p w14:paraId="502C1BA7" w14:textId="77777777" w:rsidR="00107D02" w:rsidRPr="002D47B4" w:rsidRDefault="00107D02" w:rsidP="00107D02">
      <w:pPr>
        <w:spacing w:line="240" w:lineRule="auto"/>
        <w:ind w:right="51"/>
        <w:contextualSpacing/>
        <w:jc w:val="both"/>
        <w:rPr>
          <w:rFonts w:ascii="Work Sans" w:hAnsi="Work Sans" w:cs="Arial"/>
          <w:highlight w:val="yellow"/>
        </w:rPr>
      </w:pPr>
      <w:r w:rsidRPr="002D47B4">
        <w:rPr>
          <w:rFonts w:ascii="Work Sans" w:hAnsi="Work Sans" w:cs="Arial"/>
        </w:rPr>
        <w:lastRenderedPageBreak/>
        <w:t>La posibilidad de acceder a cualquiera de estos instrumentos dependerá de la ubicación del proyecto, sus características técnicas, el cumplimiento de los requisitos establecidos en la normativa aplicable, la disponibilidad presupuestal y los criterios de priorización definidos por el Ministerio.</w:t>
      </w:r>
    </w:p>
    <w:p w14:paraId="472DB128" w14:textId="77777777" w:rsidR="00107D02" w:rsidRDefault="00107D02" w:rsidP="00107D02">
      <w:pPr>
        <w:spacing w:line="240" w:lineRule="auto"/>
        <w:ind w:right="51"/>
        <w:contextualSpacing/>
        <w:jc w:val="both"/>
        <w:rPr>
          <w:rFonts w:ascii="Work Sans" w:hAnsi="Work Sans" w:cs="Arial"/>
          <w:highlight w:val="yellow"/>
        </w:rPr>
      </w:pPr>
    </w:p>
    <w:p w14:paraId="3EF21D0E" w14:textId="77777777" w:rsidR="00107D02" w:rsidRDefault="00107D02" w:rsidP="00107D02">
      <w:pPr>
        <w:numPr>
          <w:ilvl w:val="0"/>
          <w:numId w:val="7"/>
        </w:numPr>
        <w:suppressAutoHyphens/>
        <w:spacing w:after="200" w:line="240" w:lineRule="auto"/>
        <w:ind w:right="51"/>
        <w:contextualSpacing/>
        <w:jc w:val="both"/>
        <w:rPr>
          <w:rFonts w:ascii="Work Sans" w:hAnsi="Work Sans" w:cs="Arial"/>
        </w:rPr>
      </w:pPr>
      <w:r w:rsidRPr="00C15470">
        <w:rPr>
          <w:rFonts w:ascii="Work Sans" w:hAnsi="Work Sans" w:cs="Arial"/>
          <w:b/>
          <w:bCs/>
        </w:rPr>
        <w:t>El Fondo de Apoyo Financiero para la Energización de las Zonas No Interconectadas – FAZNI</w:t>
      </w:r>
      <w:r w:rsidRPr="00C15470">
        <w:rPr>
          <w:rFonts w:ascii="Work Sans" w:hAnsi="Work Sans" w:cs="Arial"/>
        </w:rPr>
        <w:t xml:space="preserve"> aplica exclusivamente para soluciones energéticas en Zonas No Interconectadas – ZNI, condición que deberá ser verificada técnicamente respecto del predio objeto del proceso.</w:t>
      </w:r>
    </w:p>
    <w:p w14:paraId="69516D89" w14:textId="77777777" w:rsidR="00107D02" w:rsidRPr="006E6FDD" w:rsidRDefault="00107D02" w:rsidP="00107D02">
      <w:pPr>
        <w:pStyle w:val="Prrafodelista"/>
        <w:spacing w:line="240" w:lineRule="auto"/>
        <w:ind w:right="51"/>
        <w:jc w:val="both"/>
        <w:rPr>
          <w:rFonts w:ascii="Work Sans" w:hAnsi="Work Sans" w:cs="Arial"/>
          <w:lang w:val="es-ES"/>
        </w:rPr>
      </w:pPr>
      <w:r w:rsidRPr="006E6FDD">
        <w:rPr>
          <w:rFonts w:ascii="Work Sans" w:hAnsi="Work Sans" w:cs="Arial"/>
        </w:rPr>
        <w:t>El fondo FAZNI permite que los Entes Territoriales, apoyados por las Empresas Prestadoras del Servicio de Energía Eléctrica en la zona de influencia, sean los gestores de planes, programas y proyectos priorizados de inversión para construir e instalar la nueva infraestructura eléctrica y para reponer o rehabilitar la existente, para ampliar la cobertura y satisfacer la demanda de energía en las Zonas No Interconectadas.</w:t>
      </w:r>
      <w:r w:rsidRPr="006E6FDD">
        <w:rPr>
          <w:rFonts w:ascii="Work Sans" w:hAnsi="Work Sans" w:cs="Arial"/>
          <w:lang w:val="es-ES"/>
        </w:rPr>
        <w:t> </w:t>
      </w:r>
    </w:p>
    <w:p w14:paraId="73E41D99" w14:textId="77777777" w:rsidR="00107D02" w:rsidRPr="006E6FDD" w:rsidRDefault="00107D02" w:rsidP="00107D02">
      <w:pPr>
        <w:pStyle w:val="Prrafodelista"/>
        <w:spacing w:line="240" w:lineRule="auto"/>
        <w:ind w:right="51"/>
        <w:jc w:val="both"/>
        <w:rPr>
          <w:rFonts w:ascii="Work Sans" w:hAnsi="Work Sans" w:cs="Arial"/>
          <w:lang w:val="es-ES"/>
        </w:rPr>
      </w:pPr>
    </w:p>
    <w:p w14:paraId="115067F4" w14:textId="77777777" w:rsidR="00107D02" w:rsidRPr="006E6FDD" w:rsidRDefault="00107D02" w:rsidP="00107D02">
      <w:pPr>
        <w:pStyle w:val="Prrafodelista"/>
        <w:spacing w:line="240" w:lineRule="auto"/>
        <w:ind w:right="51"/>
        <w:jc w:val="both"/>
        <w:rPr>
          <w:rFonts w:ascii="Work Sans" w:hAnsi="Work Sans" w:cs="Arial"/>
          <w:lang w:val="es-ES"/>
        </w:rPr>
      </w:pPr>
      <w:r w:rsidRPr="006E6FDD">
        <w:rPr>
          <w:rFonts w:ascii="Work Sans" w:hAnsi="Work Sans" w:cs="Arial"/>
        </w:rPr>
        <w:t>Para los proyectos que en su estructuración establezcan una solución energética con fuentes no convencionales de energía renovable, el proyecto estructurado debe enviarse al Instituto de Planificación y Promoción de Soluciones Energéticas para Zonas No Interconectadas -IPSE quien se encargará de evaluar técnica y financieramente. Si el proyecto tiene concepto favorable, se remitirá al Ministerio de Minas y Energía para que el comité de administración del fondo FAZNI determine la asignación de recursos.</w:t>
      </w:r>
      <w:r w:rsidRPr="006E6FDD">
        <w:rPr>
          <w:rFonts w:ascii="Work Sans" w:hAnsi="Work Sans" w:cs="Arial"/>
          <w:lang w:val="es-ES"/>
        </w:rPr>
        <w:t> </w:t>
      </w:r>
    </w:p>
    <w:p w14:paraId="54B0A85F" w14:textId="77777777" w:rsidR="00107D02" w:rsidRPr="006E6FDD" w:rsidRDefault="00107D02" w:rsidP="00107D02">
      <w:pPr>
        <w:pStyle w:val="Prrafodelista"/>
        <w:spacing w:line="240" w:lineRule="auto"/>
        <w:ind w:right="51"/>
        <w:jc w:val="both"/>
        <w:rPr>
          <w:rFonts w:ascii="Work Sans" w:hAnsi="Work Sans" w:cs="Arial"/>
          <w:lang w:val="es-ES"/>
        </w:rPr>
      </w:pPr>
    </w:p>
    <w:p w14:paraId="18382F36" w14:textId="77777777" w:rsidR="00107D02" w:rsidRDefault="00107D02" w:rsidP="00107D02">
      <w:pPr>
        <w:pStyle w:val="Prrafodelista"/>
        <w:spacing w:line="240" w:lineRule="auto"/>
        <w:ind w:right="51"/>
        <w:jc w:val="both"/>
        <w:rPr>
          <w:rFonts w:ascii="Work Sans" w:hAnsi="Work Sans" w:cs="Arial"/>
          <w:lang w:val="es-ES"/>
        </w:rPr>
      </w:pPr>
      <w:r w:rsidRPr="006E6FDD">
        <w:rPr>
          <w:rFonts w:ascii="Work Sans" w:hAnsi="Work Sans" w:cs="Arial"/>
        </w:rPr>
        <w:t xml:space="preserve">Es importante destacar que, para la asignación de recursos del FAZNI, el Ministerio de Minas y Energía considerará el orden de elegibilidad de los proyectos, de acuerdo con lo establecido en la normatividad vigente, específicamente </w:t>
      </w:r>
      <w:r w:rsidRPr="0047777F">
        <w:rPr>
          <w:rFonts w:ascii="Work Sans" w:hAnsi="Work Sans" w:cs="Arial"/>
          <w:b/>
          <w:bCs/>
        </w:rPr>
        <w:t>el artículo 7 de la Resolución No. 40378 de 2023</w:t>
      </w:r>
      <w:r w:rsidRPr="006E6FDD">
        <w:rPr>
          <w:rFonts w:ascii="Work Sans" w:hAnsi="Work Sans" w:cs="Arial"/>
        </w:rPr>
        <w:t>. Según este criterio, se asignará un valor preponderante a los proyectos que beneficien a poblaciones con características específicas, permitiendo así la inversión de más recursos para atender la demanda de energización</w:t>
      </w:r>
      <w:r w:rsidRPr="006E6FDD">
        <w:rPr>
          <w:rFonts w:ascii="Times New Roman" w:hAnsi="Times New Roman" w:cs="Times New Roman"/>
        </w:rPr>
        <w:t> </w:t>
      </w:r>
      <w:r w:rsidRPr="006E6FDD">
        <w:rPr>
          <w:rFonts w:ascii="Work Sans" w:hAnsi="Work Sans" w:cs="Arial"/>
        </w:rPr>
        <w:t>en</w:t>
      </w:r>
      <w:r w:rsidRPr="006E6FDD">
        <w:rPr>
          <w:rFonts w:ascii="Times New Roman" w:hAnsi="Times New Roman" w:cs="Times New Roman"/>
        </w:rPr>
        <w:t> </w:t>
      </w:r>
      <w:r w:rsidRPr="006E6FDD">
        <w:rPr>
          <w:rFonts w:ascii="Work Sans" w:hAnsi="Work Sans" w:cs="Arial"/>
        </w:rPr>
        <w:t>esas</w:t>
      </w:r>
      <w:r w:rsidRPr="006E6FDD">
        <w:rPr>
          <w:rFonts w:ascii="Times New Roman" w:hAnsi="Times New Roman" w:cs="Times New Roman"/>
        </w:rPr>
        <w:t> </w:t>
      </w:r>
      <w:r w:rsidRPr="006E6FDD">
        <w:rPr>
          <w:rFonts w:ascii="Work Sans" w:hAnsi="Work Sans" w:cs="Work Sans"/>
        </w:rPr>
        <w:t>á</w:t>
      </w:r>
      <w:r w:rsidRPr="006E6FDD">
        <w:rPr>
          <w:rFonts w:ascii="Work Sans" w:hAnsi="Work Sans" w:cs="Arial"/>
        </w:rPr>
        <w:t>reas.</w:t>
      </w:r>
      <w:r w:rsidRPr="006E6FDD">
        <w:rPr>
          <w:rFonts w:ascii="Work Sans" w:hAnsi="Work Sans" w:cs="Arial"/>
          <w:lang w:val="es-ES"/>
        </w:rPr>
        <w:t> </w:t>
      </w:r>
    </w:p>
    <w:p w14:paraId="3E77F745" w14:textId="77777777" w:rsidR="00107D02" w:rsidRPr="006E6FDD" w:rsidRDefault="00107D02" w:rsidP="00107D02">
      <w:pPr>
        <w:pStyle w:val="Prrafodelista"/>
        <w:spacing w:line="240" w:lineRule="auto"/>
        <w:ind w:right="51"/>
        <w:jc w:val="both"/>
        <w:rPr>
          <w:rFonts w:ascii="Work Sans" w:hAnsi="Work Sans" w:cs="Arial"/>
          <w:lang w:val="es-ES"/>
        </w:rPr>
      </w:pPr>
    </w:p>
    <w:p w14:paraId="1B55E4F1" w14:textId="77777777" w:rsidR="00107D02" w:rsidRPr="00072FAB" w:rsidRDefault="00107D02" w:rsidP="00107D02">
      <w:pPr>
        <w:pStyle w:val="Prrafodelista"/>
        <w:numPr>
          <w:ilvl w:val="0"/>
          <w:numId w:val="6"/>
        </w:numPr>
        <w:suppressAutoHyphens/>
        <w:spacing w:after="200" w:line="240" w:lineRule="auto"/>
        <w:ind w:right="51"/>
        <w:jc w:val="both"/>
        <w:rPr>
          <w:rFonts w:ascii="Work Sans" w:hAnsi="Work Sans" w:cs="Arial"/>
          <w:b/>
          <w:bCs/>
        </w:rPr>
      </w:pPr>
      <w:r w:rsidRPr="00072FAB">
        <w:rPr>
          <w:rFonts w:ascii="Work Sans" w:hAnsi="Work Sans" w:cs="Arial"/>
          <w:b/>
          <w:bCs/>
        </w:rPr>
        <w:t>Si la iniciativa presentada cumple, en principio, con los criterios técnicos, jurídicos y financieros para acceder a programas de energización rural, energías renovables, comunidades energéticas u otros instrumentos de apoyo del sector.</w:t>
      </w:r>
    </w:p>
    <w:p w14:paraId="493CA0FB" w14:textId="77777777" w:rsidR="00107D02" w:rsidRPr="00072FAB" w:rsidRDefault="00107D02" w:rsidP="00107D02">
      <w:pPr>
        <w:spacing w:line="240" w:lineRule="auto"/>
        <w:ind w:right="51"/>
        <w:jc w:val="both"/>
        <w:rPr>
          <w:rFonts w:ascii="Work Sans" w:hAnsi="Work Sans" w:cs="Arial"/>
        </w:rPr>
      </w:pPr>
      <w:r w:rsidRPr="00072FAB">
        <w:rPr>
          <w:rFonts w:ascii="Work Sans" w:hAnsi="Work Sans" w:cs="Arial"/>
        </w:rPr>
        <w:t>Con la información aportada mediante la solicitud, no es posible determinar si el proyecto cumple con la totalidad de los requisitos técnicos, jurídicos, financieros y presupuestales exigidos para acceder a los diferentes mecanismos de financiación del sector.</w:t>
      </w:r>
    </w:p>
    <w:p w14:paraId="35F89633" w14:textId="77777777" w:rsidR="00107D02" w:rsidRPr="00D91C53" w:rsidRDefault="00107D02" w:rsidP="00107D02">
      <w:pPr>
        <w:spacing w:line="240" w:lineRule="auto"/>
        <w:ind w:right="51"/>
        <w:contextualSpacing/>
        <w:jc w:val="both"/>
        <w:rPr>
          <w:rFonts w:ascii="Work Sans" w:hAnsi="Work Sans" w:cs="Arial"/>
        </w:rPr>
      </w:pPr>
    </w:p>
    <w:p w14:paraId="1CA6F447" w14:textId="77777777" w:rsidR="00107D02" w:rsidRPr="00D91C53" w:rsidRDefault="00107D02" w:rsidP="00107D02">
      <w:pPr>
        <w:spacing w:line="240" w:lineRule="auto"/>
        <w:ind w:right="51"/>
        <w:contextualSpacing/>
        <w:jc w:val="both"/>
        <w:rPr>
          <w:rFonts w:ascii="Work Sans" w:hAnsi="Work Sans" w:cs="Arial"/>
        </w:rPr>
      </w:pPr>
      <w:r w:rsidRPr="00D91C53">
        <w:rPr>
          <w:rFonts w:ascii="Work Sans" w:hAnsi="Work Sans" w:cs="Arial"/>
        </w:rPr>
        <w:t>La verificación del cumplimiento de dichos requisitos únicamente puede efectuarse una vez el proyecto sea presentado formalmente, acompañado de la totalidad de los estudios, diseños, documentos técnicos, jurídicos, ambientales, prediales, financieros y sociales exigidos por el instrumento de financiación correspondiente, momento en el cual se adelantará la evaluación integral conforme a la normativa vigente.</w:t>
      </w:r>
    </w:p>
    <w:p w14:paraId="4BF601C9" w14:textId="77777777" w:rsidR="00107D02" w:rsidRDefault="00107D02" w:rsidP="00107D02">
      <w:pPr>
        <w:spacing w:line="240" w:lineRule="auto"/>
        <w:ind w:right="51"/>
        <w:contextualSpacing/>
        <w:jc w:val="both"/>
        <w:rPr>
          <w:rFonts w:ascii="Work Sans" w:hAnsi="Work Sans" w:cs="Arial"/>
          <w:highlight w:val="yellow"/>
        </w:rPr>
      </w:pPr>
    </w:p>
    <w:p w14:paraId="37AF6C7D" w14:textId="77777777" w:rsidR="00107D02" w:rsidRPr="0047777F" w:rsidRDefault="00107D02" w:rsidP="00107D02">
      <w:pPr>
        <w:pStyle w:val="Prrafodelista"/>
        <w:numPr>
          <w:ilvl w:val="0"/>
          <w:numId w:val="6"/>
        </w:numPr>
        <w:suppressAutoHyphens/>
        <w:spacing w:after="200" w:line="240" w:lineRule="auto"/>
        <w:ind w:right="51"/>
        <w:jc w:val="both"/>
        <w:rPr>
          <w:rFonts w:ascii="Work Sans" w:hAnsi="Work Sans" w:cs="Arial"/>
          <w:b/>
          <w:bCs/>
        </w:rPr>
      </w:pPr>
      <w:r w:rsidRPr="0047777F">
        <w:rPr>
          <w:rFonts w:ascii="Work Sans" w:hAnsi="Work Sans" w:cs="Arial"/>
          <w:b/>
          <w:bCs/>
        </w:rPr>
        <w:t>Si resulta viable que el Ministerio o alguna entidad del sector participe en la cofinanciación del setenta y cinco por ciento (75 %) del proyecto solicitado y, en caso afirmativo, cuáles serían las fuentes de financiación, requisitos y procedimientos aplicables.</w:t>
      </w:r>
    </w:p>
    <w:p w14:paraId="5FE1C389" w14:textId="77777777" w:rsidR="00107D02" w:rsidRDefault="00107D02" w:rsidP="00107D02">
      <w:pPr>
        <w:spacing w:line="240" w:lineRule="auto"/>
        <w:ind w:right="51"/>
        <w:contextualSpacing/>
        <w:jc w:val="both"/>
        <w:rPr>
          <w:rFonts w:ascii="Work Sans" w:hAnsi="Work Sans" w:cs="Arial"/>
          <w:i/>
          <w:iCs/>
        </w:rPr>
      </w:pPr>
    </w:p>
    <w:p w14:paraId="73174D96" w14:textId="77777777" w:rsidR="00107D02" w:rsidRDefault="00107D02" w:rsidP="00107D02">
      <w:pPr>
        <w:spacing w:line="240" w:lineRule="auto"/>
        <w:ind w:right="51"/>
        <w:contextualSpacing/>
        <w:jc w:val="both"/>
        <w:rPr>
          <w:rFonts w:ascii="Work Sans" w:hAnsi="Work Sans" w:cs="Arial"/>
        </w:rPr>
      </w:pPr>
      <w:r w:rsidRPr="00072FAB">
        <w:rPr>
          <w:rFonts w:ascii="Work Sans" w:hAnsi="Work Sans" w:cs="Arial"/>
        </w:rPr>
        <w:t>No es posible emitir un concepto favorable sobre la cofinanciación solicitada ni comprometer recursos públicos con fundamento únicamente en la información suministrada en la petición.</w:t>
      </w:r>
    </w:p>
    <w:p w14:paraId="60086621" w14:textId="77777777" w:rsidR="00107D02" w:rsidRPr="00072FAB" w:rsidRDefault="00107D02" w:rsidP="00107D02">
      <w:pPr>
        <w:spacing w:line="240" w:lineRule="auto"/>
        <w:ind w:right="51"/>
        <w:contextualSpacing/>
        <w:jc w:val="both"/>
        <w:rPr>
          <w:rFonts w:ascii="Work Sans" w:hAnsi="Work Sans" w:cs="Arial"/>
        </w:rPr>
      </w:pPr>
    </w:p>
    <w:p w14:paraId="3D42FCE5" w14:textId="77777777" w:rsidR="00107D02" w:rsidRDefault="00107D02" w:rsidP="00107D02">
      <w:pPr>
        <w:spacing w:line="240" w:lineRule="auto"/>
        <w:ind w:right="51"/>
        <w:contextualSpacing/>
        <w:jc w:val="both"/>
        <w:rPr>
          <w:rFonts w:ascii="Work Sans" w:hAnsi="Work Sans" w:cs="Arial"/>
        </w:rPr>
      </w:pPr>
      <w:r w:rsidRPr="00072FAB">
        <w:rPr>
          <w:rFonts w:ascii="Work Sans" w:hAnsi="Work Sans" w:cs="Arial"/>
        </w:rPr>
        <w:t>La eventual cofinanciación del proyecto dependerá, entre otros aspectos, de:</w:t>
      </w:r>
    </w:p>
    <w:p w14:paraId="4DECAF2A" w14:textId="77777777" w:rsidR="00107D02" w:rsidRPr="00072FAB" w:rsidRDefault="00107D02" w:rsidP="00107D02">
      <w:pPr>
        <w:spacing w:line="240" w:lineRule="auto"/>
        <w:ind w:right="51"/>
        <w:contextualSpacing/>
        <w:jc w:val="both"/>
        <w:rPr>
          <w:rFonts w:ascii="Work Sans" w:hAnsi="Work Sans" w:cs="Arial"/>
        </w:rPr>
      </w:pPr>
    </w:p>
    <w:p w14:paraId="0C08AD29" w14:textId="77777777" w:rsidR="00107D02" w:rsidRPr="00072FAB" w:rsidRDefault="00107D02" w:rsidP="00107D02">
      <w:pPr>
        <w:numPr>
          <w:ilvl w:val="0"/>
          <w:numId w:val="8"/>
        </w:numPr>
        <w:suppressAutoHyphens/>
        <w:spacing w:after="200" w:line="240" w:lineRule="auto"/>
        <w:ind w:right="51"/>
        <w:contextualSpacing/>
        <w:jc w:val="both"/>
        <w:rPr>
          <w:rFonts w:ascii="Work Sans" w:hAnsi="Work Sans" w:cs="Arial"/>
        </w:rPr>
      </w:pPr>
      <w:r w:rsidRPr="00072FAB">
        <w:rPr>
          <w:rFonts w:ascii="Work Sans" w:hAnsi="Work Sans" w:cs="Arial"/>
        </w:rPr>
        <w:t xml:space="preserve">la identificación del instrumento de financiación aplicable; </w:t>
      </w:r>
    </w:p>
    <w:p w14:paraId="43E7BBA3" w14:textId="77777777" w:rsidR="00107D02" w:rsidRPr="00072FAB" w:rsidRDefault="00107D02" w:rsidP="00107D02">
      <w:pPr>
        <w:numPr>
          <w:ilvl w:val="0"/>
          <w:numId w:val="8"/>
        </w:numPr>
        <w:suppressAutoHyphens/>
        <w:spacing w:after="200" w:line="240" w:lineRule="auto"/>
        <w:ind w:right="51"/>
        <w:contextualSpacing/>
        <w:jc w:val="both"/>
        <w:rPr>
          <w:rFonts w:ascii="Work Sans" w:hAnsi="Work Sans" w:cs="Arial"/>
        </w:rPr>
      </w:pPr>
      <w:r w:rsidRPr="00072FAB">
        <w:rPr>
          <w:rFonts w:ascii="Work Sans" w:hAnsi="Work Sans" w:cs="Arial"/>
        </w:rPr>
        <w:t xml:space="preserve">el cumplimiento de los requisitos establecidos para dicho instrumento; </w:t>
      </w:r>
    </w:p>
    <w:p w14:paraId="2C162978" w14:textId="77777777" w:rsidR="00107D02" w:rsidRPr="00072FAB" w:rsidRDefault="00107D02" w:rsidP="00107D02">
      <w:pPr>
        <w:numPr>
          <w:ilvl w:val="0"/>
          <w:numId w:val="8"/>
        </w:numPr>
        <w:suppressAutoHyphens/>
        <w:spacing w:after="200" w:line="240" w:lineRule="auto"/>
        <w:ind w:right="51"/>
        <w:contextualSpacing/>
        <w:jc w:val="both"/>
        <w:rPr>
          <w:rFonts w:ascii="Work Sans" w:hAnsi="Work Sans" w:cs="Arial"/>
        </w:rPr>
      </w:pPr>
      <w:r w:rsidRPr="00072FAB">
        <w:rPr>
          <w:rFonts w:ascii="Work Sans" w:hAnsi="Work Sans" w:cs="Arial"/>
        </w:rPr>
        <w:t xml:space="preserve">la viabilidad técnica, jurídica, financiera y presupuestal del proyecto; </w:t>
      </w:r>
    </w:p>
    <w:p w14:paraId="69419E7B" w14:textId="77777777" w:rsidR="00107D02" w:rsidRPr="00072FAB" w:rsidRDefault="00107D02" w:rsidP="00107D02">
      <w:pPr>
        <w:numPr>
          <w:ilvl w:val="0"/>
          <w:numId w:val="8"/>
        </w:numPr>
        <w:suppressAutoHyphens/>
        <w:spacing w:after="200" w:line="240" w:lineRule="auto"/>
        <w:ind w:right="51"/>
        <w:contextualSpacing/>
        <w:jc w:val="both"/>
        <w:rPr>
          <w:rFonts w:ascii="Work Sans" w:hAnsi="Work Sans" w:cs="Arial"/>
        </w:rPr>
      </w:pPr>
      <w:r w:rsidRPr="00072FAB">
        <w:rPr>
          <w:rFonts w:ascii="Work Sans" w:hAnsi="Work Sans" w:cs="Arial"/>
        </w:rPr>
        <w:t xml:space="preserve">la disponibilidad de recursos, y </w:t>
      </w:r>
    </w:p>
    <w:p w14:paraId="1569D63D" w14:textId="77777777" w:rsidR="00107D02" w:rsidRPr="00E55345" w:rsidRDefault="00107D02" w:rsidP="00107D02">
      <w:pPr>
        <w:numPr>
          <w:ilvl w:val="0"/>
          <w:numId w:val="8"/>
        </w:numPr>
        <w:suppressAutoHyphens/>
        <w:spacing w:after="200" w:line="240" w:lineRule="auto"/>
        <w:ind w:right="51"/>
        <w:contextualSpacing/>
        <w:jc w:val="both"/>
        <w:rPr>
          <w:rFonts w:ascii="Work Sans" w:hAnsi="Work Sans" w:cs="Arial"/>
        </w:rPr>
      </w:pPr>
      <w:r w:rsidRPr="00072FAB">
        <w:rPr>
          <w:rFonts w:ascii="Work Sans" w:hAnsi="Work Sans" w:cs="Arial"/>
        </w:rPr>
        <w:t xml:space="preserve">la priorización que corresponda realizar conforme a la normativa vigente. </w:t>
      </w:r>
    </w:p>
    <w:p w14:paraId="184C97D0" w14:textId="77777777" w:rsidR="00107D02" w:rsidRPr="00E62B2D" w:rsidRDefault="00107D02" w:rsidP="00107D02">
      <w:pPr>
        <w:pStyle w:val="Prrafodelista"/>
        <w:numPr>
          <w:ilvl w:val="0"/>
          <w:numId w:val="6"/>
        </w:numPr>
        <w:suppressAutoHyphens/>
        <w:spacing w:after="200" w:line="240" w:lineRule="auto"/>
        <w:ind w:right="51"/>
        <w:jc w:val="both"/>
        <w:rPr>
          <w:rFonts w:ascii="Work Sans" w:hAnsi="Work Sans" w:cs="Arial"/>
          <w:b/>
          <w:bCs/>
        </w:rPr>
      </w:pPr>
      <w:r w:rsidRPr="00E62B2D">
        <w:rPr>
          <w:rFonts w:ascii="Work Sans" w:hAnsi="Work Sans" w:cs="Arial"/>
          <w:b/>
          <w:bCs/>
        </w:rPr>
        <w:t>Cuáles son los requisitos, documentos, etapas y procedimientos que debe surtir la Cooperativa COMULACTIVA para la presentación, evaluación y eventual financiación de la iniciativa.</w:t>
      </w:r>
    </w:p>
    <w:p w14:paraId="4D68BC23" w14:textId="77777777" w:rsidR="00107D02" w:rsidRPr="00072FAB" w:rsidRDefault="00107D02" w:rsidP="00107D02">
      <w:pPr>
        <w:spacing w:line="240" w:lineRule="auto"/>
        <w:ind w:right="51"/>
        <w:contextualSpacing/>
        <w:jc w:val="both"/>
        <w:rPr>
          <w:rFonts w:ascii="Work Sans" w:hAnsi="Work Sans" w:cs="Arial"/>
        </w:rPr>
      </w:pPr>
      <w:r w:rsidRPr="00E55345">
        <w:rPr>
          <w:rFonts w:ascii="Work Sans" w:hAnsi="Work Sans" w:cs="Arial"/>
        </w:rPr>
        <w:t xml:space="preserve">Los requisitos, documentos, etapas y demás condiciones para la presentación, evaluación y eventual financiación de proyectos con cargo al Fondo de Apoyo Financiero para la Energización de las Zonas No Interconectadas </w:t>
      </w:r>
      <w:r w:rsidRPr="00E55345">
        <w:rPr>
          <w:rFonts w:ascii="Work Sans" w:hAnsi="Work Sans" w:cs="Arial"/>
          <w:b/>
          <w:bCs/>
        </w:rPr>
        <w:t>(FAZNI)</w:t>
      </w:r>
      <w:r w:rsidRPr="00E55345">
        <w:rPr>
          <w:rFonts w:ascii="Work Sans" w:hAnsi="Work Sans" w:cs="Arial"/>
        </w:rPr>
        <w:t xml:space="preserve"> se encuentran establecidos en la </w:t>
      </w:r>
      <w:r w:rsidRPr="00E55345">
        <w:rPr>
          <w:rFonts w:ascii="Work Sans" w:hAnsi="Work Sans" w:cs="Arial"/>
          <w:b/>
          <w:bCs/>
        </w:rPr>
        <w:t>Resolución 40378 del 16 de mayo de 2023</w:t>
      </w:r>
      <w:r w:rsidRPr="00E55345">
        <w:rPr>
          <w:rFonts w:ascii="Work Sans" w:hAnsi="Work Sans" w:cs="Arial"/>
        </w:rPr>
        <w:t xml:space="preserve">, </w:t>
      </w:r>
      <w:r w:rsidRPr="00E55345">
        <w:rPr>
          <w:rFonts w:ascii="Work Sans" w:hAnsi="Work Sans" w:cs="Arial"/>
          <w:i/>
          <w:iCs/>
        </w:rPr>
        <w:t xml:space="preserve">"Por la cual se deroga la Resolución 41208 de 2016 y se establecen nuevos parámetros para la asignación de recursos del Fondo de Apoyo Financiero para la Energización de las Zonas No Interconectadas (FAZNI)". </w:t>
      </w:r>
      <w:r w:rsidRPr="00E55345">
        <w:rPr>
          <w:rFonts w:ascii="Work Sans" w:hAnsi="Work Sans" w:cs="Arial"/>
        </w:rPr>
        <w:t xml:space="preserve">En particular, el </w:t>
      </w:r>
      <w:r w:rsidRPr="00E55345">
        <w:rPr>
          <w:rFonts w:ascii="Work Sans" w:hAnsi="Work Sans" w:cs="Arial"/>
          <w:b/>
          <w:bCs/>
        </w:rPr>
        <w:t>artículo 4</w:t>
      </w:r>
      <w:r w:rsidRPr="00E55345">
        <w:rPr>
          <w:rFonts w:ascii="Work Sans" w:hAnsi="Work Sans" w:cs="Arial"/>
        </w:rPr>
        <w:t xml:space="preserve"> de dicha resolución establece los requisitos que deben cumplir los planes, programas o proyectos para su presentación, incluyendo la documentación técnica, financiera, jurídica y de sostenibilidad que debe allegarse</w:t>
      </w:r>
      <w:r>
        <w:rPr>
          <w:rFonts w:ascii="Work Sans" w:hAnsi="Work Sans" w:cs="Arial"/>
        </w:rPr>
        <w:t>.</w:t>
      </w:r>
    </w:p>
    <w:p w14:paraId="601B8E11" w14:textId="77777777" w:rsidR="0091607A" w:rsidRPr="0091607A" w:rsidRDefault="0091607A" w:rsidP="0091607A"/>
    <w:p w14:paraId="1C25FDD1" w14:textId="77777777" w:rsidR="0091607A" w:rsidRPr="0091607A" w:rsidRDefault="0091607A" w:rsidP="0091607A">
      <w:r w:rsidRPr="0091607A">
        <w:rPr>
          <w:b/>
          <w:bCs/>
        </w:rPr>
        <w:lastRenderedPageBreak/>
        <w:t>5. Qué dependencia del Ministerio o qué entidad del sector es competente para analizar la propuesta y adelantar las actuaciones correspondientes.</w:t>
      </w:r>
    </w:p>
    <w:p w14:paraId="55171CC2" w14:textId="312AB237" w:rsidR="00397F58" w:rsidRDefault="00397F58" w:rsidP="003D71C7">
      <w:r w:rsidRPr="00397F58">
        <w:t xml:space="preserve">En relación </w:t>
      </w:r>
      <w:r w:rsidR="00107D02">
        <w:t xml:space="preserve">el fondo faz </w:t>
      </w:r>
      <w:proofErr w:type="gramStart"/>
      <w:r w:rsidR="00107D02">
        <w:t xml:space="preserve">ni </w:t>
      </w:r>
      <w:r w:rsidRPr="00397F58">
        <w:t xml:space="preserve"> el</w:t>
      </w:r>
      <w:proofErr w:type="gramEnd"/>
      <w:r w:rsidRPr="00397F58">
        <w:t xml:space="preserve"> procedimiento correspondiente ya fue expuesto. En consecuencia, a </w:t>
      </w:r>
      <w:r w:rsidR="00107D02" w:rsidRPr="00397F58">
        <w:t>continuación,</w:t>
      </w:r>
      <w:r w:rsidRPr="00397F58">
        <w:t xml:space="preserve"> se presentan </w:t>
      </w:r>
      <w:r w:rsidR="00107D02" w:rsidRPr="00397F58">
        <w:t>el canal oficial establecido</w:t>
      </w:r>
      <w:r w:rsidRPr="00397F58">
        <w:t xml:space="preserve"> para la radicación y presentación de propuestas</w:t>
      </w:r>
      <w:r w:rsidR="00107D02">
        <w:t>.</w:t>
      </w:r>
    </w:p>
    <w:p w14:paraId="7CD7652E" w14:textId="61DB2895" w:rsidR="003D71C7" w:rsidRPr="003D71C7" w:rsidRDefault="0091607A" w:rsidP="003D71C7">
      <w:r w:rsidRPr="0091607A">
        <w:rPr>
          <w:b/>
          <w:bCs/>
        </w:rPr>
        <w:t>6. Si actualmente existen convocatorias abiertas, programas vigentes o mecanismos de apoyo a los cuales pueda postularse este proyecto.</w:t>
      </w:r>
    </w:p>
    <w:p w14:paraId="5193218C" w14:textId="6C738AA7" w:rsidR="00397F58" w:rsidRPr="00992301" w:rsidRDefault="00397F58" w:rsidP="00397F58">
      <w:pPr>
        <w:pStyle w:val="paragraph"/>
        <w:spacing w:line="276" w:lineRule="auto"/>
        <w:jc w:val="both"/>
        <w:rPr>
          <w:rStyle w:val="nfasisintenso"/>
        </w:rPr>
      </w:pPr>
      <w:bookmarkStart w:id="0" w:name="_Hlk199241608"/>
      <w:r w:rsidRPr="00992301">
        <w:rPr>
          <w:rStyle w:val="nfasisintenso"/>
        </w:rPr>
        <w:t>Canales Establecido</w:t>
      </w:r>
      <w:r>
        <w:rPr>
          <w:rStyle w:val="nfasisintenso"/>
        </w:rPr>
        <w:t xml:space="preserve"> FAZNI</w:t>
      </w:r>
    </w:p>
    <w:bookmarkEnd w:id="0"/>
    <w:p w14:paraId="147ACCAE" w14:textId="77777777" w:rsidR="00397F58" w:rsidRPr="00756573" w:rsidRDefault="00397F58" w:rsidP="00397F58">
      <w:pPr>
        <w:pStyle w:val="paragraph"/>
        <w:numPr>
          <w:ilvl w:val="0"/>
          <w:numId w:val="2"/>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Ventanilla de atención al público en la sede principal del IPSE, de lunes a viernes, de 7,00 am. a 4,00 p.m. en horario continuo,</w:t>
      </w:r>
    </w:p>
    <w:p w14:paraId="460AFA5D" w14:textId="77777777" w:rsidR="00397F58" w:rsidRPr="00756573" w:rsidRDefault="00397F58" w:rsidP="00397F58">
      <w:pPr>
        <w:pStyle w:val="paragraph"/>
        <w:numPr>
          <w:ilvl w:val="0"/>
          <w:numId w:val="2"/>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Enviar al correo electrónico </w:t>
      </w:r>
      <w:hyperlink r:id="rId6" w:history="1">
        <w:r w:rsidRPr="00756573">
          <w:rPr>
            <w:rStyle w:val="Hipervnculo"/>
            <w:rFonts w:ascii="Work Sans" w:eastAsia="Work Sans" w:hAnsi="Work Sans" w:cs="Work Sans"/>
            <w:sz w:val="22"/>
            <w:szCs w:val="22"/>
          </w:rPr>
          <w:t>ipse@ipse.gov.co</w:t>
        </w:r>
      </w:hyperlink>
    </w:p>
    <w:p w14:paraId="2E33A2BE" w14:textId="77777777" w:rsidR="00397F58" w:rsidRPr="00756573" w:rsidRDefault="00397F58" w:rsidP="00397F58">
      <w:pPr>
        <w:pStyle w:val="paragraph"/>
        <w:numPr>
          <w:ilvl w:val="0"/>
          <w:numId w:val="2"/>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Tramite virtual en el enlace </w:t>
      </w:r>
      <w:hyperlink r:id="rId7" w:history="1">
        <w:r w:rsidRPr="00756573">
          <w:rPr>
            <w:rStyle w:val="Hipervnculo"/>
            <w:rFonts w:ascii="Work Sans" w:eastAsia="Work Sans" w:hAnsi="Work Sans" w:cs="Work Sans"/>
            <w:sz w:val="22"/>
            <w:szCs w:val="22"/>
          </w:rPr>
          <w:t>https://ipse.gov.co/mapa-del-sitio/tramites-y-servicios/</w:t>
        </w:r>
      </w:hyperlink>
      <w:r w:rsidRPr="00756573">
        <w:rPr>
          <w:rFonts w:ascii="Work Sans" w:eastAsia="Work Sans" w:hAnsi="Work Sans" w:cs="Work Sans"/>
          <w:color w:val="000000" w:themeColor="text1"/>
          <w:sz w:val="22"/>
          <w:szCs w:val="22"/>
        </w:rPr>
        <w:t xml:space="preserve"> </w:t>
      </w:r>
    </w:p>
    <w:p w14:paraId="4641CC9F" w14:textId="77777777" w:rsidR="0091607A" w:rsidRPr="0091607A" w:rsidRDefault="0091607A" w:rsidP="0091607A"/>
    <w:p w14:paraId="6553BAC3" w14:textId="77777777" w:rsidR="0091607A" w:rsidRDefault="0091607A" w:rsidP="0091607A">
      <w:pPr>
        <w:rPr>
          <w:b/>
          <w:bCs/>
        </w:rPr>
      </w:pPr>
      <w:r w:rsidRPr="0091607A">
        <w:rPr>
          <w:b/>
          <w:bCs/>
        </w:rPr>
        <w:t xml:space="preserve">7. Si la iniciativa </w:t>
      </w:r>
      <w:proofErr w:type="gramStart"/>
      <w:r w:rsidRPr="0091607A">
        <w:rPr>
          <w:b/>
          <w:bCs/>
        </w:rPr>
        <w:t>podría</w:t>
      </w:r>
      <w:proofErr w:type="gramEnd"/>
      <w:r w:rsidRPr="0091607A">
        <w:rPr>
          <w:b/>
          <w:bCs/>
        </w:rPr>
        <w:t xml:space="preserve"> ser considerada dentro de las estrategias de transición energética, energización rural o comunidades energéticas que actualmente impulsa el Gobierno Nacional.</w:t>
      </w:r>
    </w:p>
    <w:p w14:paraId="6D804E3A" w14:textId="77777777" w:rsidR="009B527E" w:rsidRPr="009B527E" w:rsidRDefault="009B527E" w:rsidP="00472E34">
      <w:pPr>
        <w:rPr>
          <w:rFonts w:ascii="Work Sans" w:hAnsi="Work Sans"/>
        </w:rPr>
      </w:pPr>
    </w:p>
    <w:p w14:paraId="26753D73" w14:textId="77777777" w:rsidR="009B527E" w:rsidRPr="009B527E" w:rsidRDefault="009B527E" w:rsidP="009B527E">
      <w:pPr>
        <w:spacing w:line="240" w:lineRule="auto"/>
        <w:ind w:right="51"/>
        <w:contextualSpacing/>
        <w:jc w:val="both"/>
        <w:rPr>
          <w:rFonts w:ascii="Work Sans" w:hAnsi="Work Sans" w:cs="Arial"/>
        </w:rPr>
      </w:pPr>
      <w:r w:rsidRPr="009B527E">
        <w:rPr>
          <w:rFonts w:ascii="Work Sans" w:hAnsi="Work Sans" w:cs="Arial"/>
        </w:rPr>
        <w:t>Nos permitimos informar que desde el Ministerio de Minas y Energía se ha desarrollado la estrategia de nacional de Comunidades Energéticas, la cual se encuentra reglamentada por el Decreto No. 2236 de 2023.</w:t>
      </w:r>
    </w:p>
    <w:p w14:paraId="7AC335D9" w14:textId="77777777" w:rsidR="009B527E" w:rsidRPr="009B527E" w:rsidRDefault="009B527E" w:rsidP="009B527E">
      <w:pPr>
        <w:spacing w:line="240" w:lineRule="auto"/>
        <w:ind w:right="51"/>
        <w:contextualSpacing/>
        <w:jc w:val="both"/>
        <w:rPr>
          <w:rFonts w:ascii="Work Sans" w:hAnsi="Work Sans" w:cs="Arial"/>
        </w:rPr>
      </w:pPr>
    </w:p>
    <w:p w14:paraId="2DF5B434" w14:textId="77777777" w:rsidR="009B527E" w:rsidRPr="009B527E" w:rsidRDefault="009B527E" w:rsidP="009B527E">
      <w:pPr>
        <w:spacing w:line="240" w:lineRule="auto"/>
        <w:ind w:right="51"/>
        <w:contextualSpacing/>
        <w:jc w:val="both"/>
        <w:rPr>
          <w:rFonts w:ascii="Work Sans" w:hAnsi="Work Sans" w:cs="Arial"/>
        </w:rPr>
      </w:pPr>
      <w:r w:rsidRPr="009B527E">
        <w:rPr>
          <w:rFonts w:ascii="Work Sans" w:hAnsi="Work Sans" w:cs="Arial"/>
        </w:rPr>
        <w:t>Tuvo un cierre en su etapa de postulaciones el 17 de abril de 2024, recibiendo un total de 18,460 solicitudes. Actualmente, se encuentra en ejecución por medio de la</w:t>
      </w:r>
      <w:r w:rsidRPr="009B527E">
        <w:rPr>
          <w:rFonts w:ascii="Work Sans" w:hAnsi="Work Sans" w:cs="Arial"/>
          <w:color w:val="000000"/>
          <w:shd w:val="clear" w:color="auto" w:fill="FFFFFF"/>
        </w:rPr>
        <w:t xml:space="preserve"> suscripción de 18 contratos con los operadores GENSA, Electro Caquetá y DISPAC. A través de estos contratos se ejecutarán intervenciones que beneficiarán a los departamentos de Amazonas, Caquetá, Cesar, Chocó, La Guajira, Magdalena, Meta, Nariño, Norte de Santander, Putumayo y Santander</w:t>
      </w:r>
    </w:p>
    <w:p w14:paraId="0FB178D5" w14:textId="77777777" w:rsidR="009B527E" w:rsidRPr="009B527E" w:rsidRDefault="009B527E" w:rsidP="00472E34">
      <w:pPr>
        <w:rPr>
          <w:rFonts w:ascii="Work Sans" w:hAnsi="Work Sans"/>
        </w:rPr>
      </w:pPr>
    </w:p>
    <w:p w14:paraId="7DB839C8" w14:textId="133CB1BD" w:rsidR="00472E34" w:rsidRPr="009B527E" w:rsidRDefault="009B527E" w:rsidP="00472E34">
      <w:pPr>
        <w:rPr>
          <w:rFonts w:ascii="Work Sans" w:hAnsi="Work Sans"/>
          <w:b/>
          <w:bCs/>
        </w:rPr>
      </w:pPr>
      <w:r w:rsidRPr="009B527E">
        <w:rPr>
          <w:rFonts w:ascii="Work Sans" w:hAnsi="Work Sans"/>
        </w:rPr>
        <w:t xml:space="preserve">Al realizar </w:t>
      </w:r>
      <w:r w:rsidR="008046AA" w:rsidRPr="009B527E">
        <w:rPr>
          <w:rFonts w:ascii="Work Sans" w:hAnsi="Work Sans"/>
        </w:rPr>
        <w:t>la revisión</w:t>
      </w:r>
      <w:r w:rsidR="00472E34" w:rsidRPr="009B527E">
        <w:rPr>
          <w:rFonts w:ascii="Work Sans" w:hAnsi="Work Sans"/>
        </w:rPr>
        <w:t xml:space="preserve"> y verificación en nuestras bases de datos técnicas, la comunidad correspondiente a la Cooperativa Multiactiva COMULACTIVA no se encuentra postulada a ninguna de las líneas del ministerio</w:t>
      </w:r>
      <w:r w:rsidR="00472E34" w:rsidRPr="009B527E">
        <w:rPr>
          <w:rFonts w:ascii="Work Sans" w:hAnsi="Work Sans"/>
          <w:b/>
          <w:bCs/>
        </w:rPr>
        <w:t>.</w:t>
      </w:r>
    </w:p>
    <w:p w14:paraId="5830C439" w14:textId="77777777" w:rsidR="0091607A" w:rsidRPr="0091607A" w:rsidRDefault="0091607A" w:rsidP="0091607A"/>
    <w:p w14:paraId="61E4A26F" w14:textId="77777777" w:rsidR="0091607A" w:rsidRPr="0091607A" w:rsidRDefault="0091607A" w:rsidP="0091607A">
      <w:r w:rsidRPr="0091607A">
        <w:rPr>
          <w:b/>
          <w:bCs/>
        </w:rPr>
        <w:lastRenderedPageBreak/>
        <w:t>8. Cualquier observación técnica, jurídica, presupuestal o de política pública que se considere pertinente respecto de la solicitud presentada.</w:t>
      </w:r>
    </w:p>
    <w:p w14:paraId="2FB0BEA9" w14:textId="77777777" w:rsidR="00397F58" w:rsidRPr="00756573" w:rsidRDefault="00397F58" w:rsidP="00397F58">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Finalmente, recordamos que el compromiso por parte del Ministerio de Minas y Energía es continuar con la formulación y adopción de políticas dirigidas al aprovechamiento sostenible de los recursos mineros y energéticos para contribuir con el desarrollo económico y social del país.</w:t>
      </w:r>
    </w:p>
    <w:p w14:paraId="2A8F2DC4" w14:textId="77777777" w:rsidR="00397F58" w:rsidRPr="00756573" w:rsidRDefault="00397F58" w:rsidP="00397F58">
      <w:pPr>
        <w:jc w:val="both"/>
        <w:rPr>
          <w:rFonts w:ascii="Work Sans" w:hAnsi="Work Sans" w:cs="Arial"/>
          <w:sz w:val="22"/>
          <w:szCs w:val="22"/>
        </w:rPr>
      </w:pPr>
      <w:r w:rsidRPr="00756573">
        <w:rPr>
          <w:rFonts w:ascii="Work Sans" w:hAnsi="Work Sans" w:cs="Arial"/>
          <w:sz w:val="22"/>
          <w:szCs w:val="22"/>
        </w:rPr>
        <w:t xml:space="preserve">Conforme a lo anterior, </w:t>
      </w:r>
      <w:r>
        <w:rPr>
          <w:rFonts w:ascii="Work Sans" w:hAnsi="Work Sans" w:cs="Arial"/>
          <w:sz w:val="22"/>
          <w:szCs w:val="22"/>
        </w:rPr>
        <w:t>a</w:t>
      </w:r>
      <w:r w:rsidRPr="00756573">
        <w:rPr>
          <w:rFonts w:ascii="Work Sans" w:hAnsi="Work Sans" w:cs="Arial"/>
          <w:sz w:val="22"/>
          <w:szCs w:val="22"/>
        </w:rPr>
        <w:t xml:space="preserve"> continuación, se expone la ruta institucional, el marco de competencias y el alcance de la información correspondiente a cada fase:</w:t>
      </w:r>
    </w:p>
    <w:p w14:paraId="51DB7FE9" w14:textId="77777777" w:rsidR="00397F58" w:rsidRPr="00756573" w:rsidRDefault="00397F58" w:rsidP="00397F58">
      <w:pPr>
        <w:pStyle w:val="Prrafodelista"/>
        <w:numPr>
          <w:ilvl w:val="0"/>
          <w:numId w:val="5"/>
        </w:numPr>
        <w:jc w:val="both"/>
        <w:rPr>
          <w:rFonts w:ascii="Work Sans" w:hAnsi="Work Sans" w:cs="Arial"/>
          <w:b/>
          <w:bCs/>
          <w:sz w:val="22"/>
          <w:szCs w:val="22"/>
        </w:rPr>
      </w:pPr>
      <w:r w:rsidRPr="00756573">
        <w:rPr>
          <w:rFonts w:ascii="Work Sans" w:hAnsi="Work Sans" w:cs="Arial"/>
          <w:b/>
          <w:bCs/>
          <w:sz w:val="22"/>
          <w:szCs w:val="22"/>
        </w:rPr>
        <w:t xml:space="preserve">Formulación y Estructuración: </w:t>
      </w:r>
      <w:r w:rsidRPr="00756573">
        <w:rPr>
          <w:rFonts w:ascii="Work Sans" w:hAnsi="Work Sans" w:cs="Arial"/>
          <w:sz w:val="22"/>
          <w:szCs w:val="22"/>
        </w:rPr>
        <w:t>Se precisa que la formulación y estructuración de los proyectos del sector eléctrico son responsabilidad de los Entes Territoriales y de los Operadores de Red (OR) dentro de su área de influencia. En consecuencia, se sugiere trasladar dicha solicitud a las alcaldías municipales, a la Gobernación del Meta y a la Electrificadora del Meta S.A. E.S.P. (EMSA), con el fin de consultar si actualmente cuentan con proyectos en fase de formulación o estructuración orientados a la ampliación de cobertura, mejoramiento de infraestructura y/o normalización de redes en barrios subnormales.</w:t>
      </w:r>
      <w:r>
        <w:rPr>
          <w:rFonts w:ascii="Work Sans" w:hAnsi="Work Sans" w:cs="Arial"/>
          <w:sz w:val="22"/>
          <w:szCs w:val="22"/>
        </w:rPr>
        <w:t xml:space="preserve"> Es pertinente recalcar que esto aplica para proyectos que sean financiados por FAZNI, FAER, PRONE y OXI. </w:t>
      </w:r>
    </w:p>
    <w:p w14:paraId="6CC6E0F6" w14:textId="77777777" w:rsidR="00397F58" w:rsidRPr="00A66803" w:rsidRDefault="00397F58" w:rsidP="00397F58">
      <w:pPr>
        <w:pStyle w:val="Prrafodelista"/>
        <w:numPr>
          <w:ilvl w:val="0"/>
          <w:numId w:val="5"/>
        </w:numPr>
        <w:jc w:val="both"/>
        <w:rPr>
          <w:rFonts w:ascii="Work Sans" w:hAnsi="Work Sans" w:cs="Arial"/>
          <w:sz w:val="22"/>
          <w:szCs w:val="22"/>
        </w:rPr>
      </w:pPr>
      <w:proofErr w:type="spellStart"/>
      <w:r w:rsidRPr="00A66803">
        <w:rPr>
          <w:rFonts w:ascii="Work Sans" w:hAnsi="Work Sans" w:cs="Arial"/>
          <w:b/>
          <w:bCs/>
          <w:sz w:val="22"/>
          <w:szCs w:val="22"/>
        </w:rPr>
        <w:t>Viabilización</w:t>
      </w:r>
      <w:proofErr w:type="spellEnd"/>
      <w:r w:rsidRPr="00A66803">
        <w:rPr>
          <w:rFonts w:ascii="Work Sans" w:hAnsi="Work Sans" w:cs="Arial"/>
          <w:b/>
          <w:bCs/>
          <w:sz w:val="22"/>
          <w:szCs w:val="22"/>
        </w:rPr>
        <w:t xml:space="preserve">: </w:t>
      </w:r>
      <w:r w:rsidRPr="00A66803">
        <w:rPr>
          <w:rFonts w:ascii="Work Sans" w:hAnsi="Work Sans" w:cs="Arial"/>
          <w:sz w:val="22"/>
          <w:szCs w:val="22"/>
        </w:rPr>
        <w:t xml:space="preserve">Conforme a la normatividad relacionada previamente, las entidades responsables de realizar la </w:t>
      </w:r>
      <w:proofErr w:type="spellStart"/>
      <w:r w:rsidRPr="00A66803">
        <w:rPr>
          <w:rFonts w:ascii="Work Sans" w:hAnsi="Work Sans" w:cs="Arial"/>
          <w:sz w:val="22"/>
          <w:szCs w:val="22"/>
        </w:rPr>
        <w:t>viabilización</w:t>
      </w:r>
      <w:proofErr w:type="spellEnd"/>
      <w:r w:rsidRPr="00A66803">
        <w:rPr>
          <w:rFonts w:ascii="Work Sans" w:hAnsi="Work Sans" w:cs="Arial"/>
          <w:sz w:val="22"/>
          <w:szCs w:val="22"/>
        </w:rPr>
        <w:t xml:space="preserve"> de los proyectos financiados a través de FAZNI y FAER son el IPSE y la UPME respectivamente; por ende</w:t>
      </w:r>
      <w:r>
        <w:rPr>
          <w:rFonts w:ascii="Work Sans" w:hAnsi="Work Sans" w:cs="Arial"/>
          <w:sz w:val="22"/>
          <w:szCs w:val="22"/>
        </w:rPr>
        <w:t>,</w:t>
      </w:r>
      <w:r w:rsidRPr="00A66803">
        <w:rPr>
          <w:rFonts w:ascii="Work Sans" w:hAnsi="Work Sans" w:cs="Arial"/>
          <w:sz w:val="22"/>
          <w:szCs w:val="22"/>
        </w:rPr>
        <w:t xml:space="preserve"> es </w:t>
      </w:r>
      <w:r>
        <w:rPr>
          <w:rFonts w:ascii="Work Sans" w:hAnsi="Work Sans" w:cs="Arial"/>
          <w:sz w:val="22"/>
          <w:szCs w:val="22"/>
        </w:rPr>
        <w:t>en estas entidades</w:t>
      </w:r>
      <w:r w:rsidRPr="00A66803">
        <w:rPr>
          <w:rFonts w:ascii="Work Sans" w:hAnsi="Work Sans" w:cs="Arial"/>
          <w:sz w:val="22"/>
          <w:szCs w:val="22"/>
        </w:rPr>
        <w:t xml:space="preserve"> que los entes territoriales y operadores de red radican sus iniciativas y proyectos para evaluación. Por lo tanto, se sugiere remitir la consulta al IPSE y a la UPME para que atiendan de fondo este requerimiento.</w:t>
      </w:r>
    </w:p>
    <w:p w14:paraId="24B13CF9" w14:textId="77777777" w:rsidR="00397F58" w:rsidRDefault="00397F58" w:rsidP="00397F58">
      <w:pPr>
        <w:pStyle w:val="Prrafodelista"/>
        <w:jc w:val="both"/>
        <w:rPr>
          <w:rFonts w:ascii="Work Sans" w:hAnsi="Work Sans" w:cs="Arial"/>
          <w:sz w:val="22"/>
          <w:szCs w:val="22"/>
        </w:rPr>
      </w:pPr>
    </w:p>
    <w:p w14:paraId="3E7CDCD2" w14:textId="77777777" w:rsidR="00397F58" w:rsidRPr="00756573" w:rsidRDefault="00397F58" w:rsidP="00397F58">
      <w:pPr>
        <w:pStyle w:val="Prrafodelista"/>
        <w:jc w:val="both"/>
        <w:rPr>
          <w:rFonts w:ascii="Work Sans" w:hAnsi="Work Sans" w:cs="Arial"/>
          <w:sz w:val="22"/>
          <w:szCs w:val="22"/>
        </w:rPr>
      </w:pPr>
      <w:r w:rsidRPr="008421D5">
        <w:rPr>
          <w:rFonts w:ascii="Work Sans" w:hAnsi="Work Sans" w:cs="Arial"/>
          <w:sz w:val="22"/>
          <w:szCs w:val="22"/>
        </w:rPr>
        <w:t xml:space="preserve">Aunado lo anterior, los proyectos que se financian por el Mecanismo de Obras por Impuestos deben presentarse a Agencia de Renovación del Territorio para que este realice la articulación con el Ministerio de Minas y Energía como entidad sectorial competente para que realice la </w:t>
      </w:r>
      <w:proofErr w:type="spellStart"/>
      <w:r w:rsidRPr="008421D5">
        <w:rPr>
          <w:rFonts w:ascii="Work Sans" w:hAnsi="Work Sans" w:cs="Arial"/>
          <w:sz w:val="22"/>
          <w:szCs w:val="22"/>
        </w:rPr>
        <w:t>viabilización</w:t>
      </w:r>
      <w:proofErr w:type="spellEnd"/>
      <w:r w:rsidRPr="008421D5">
        <w:rPr>
          <w:rFonts w:ascii="Work Sans" w:hAnsi="Work Sans" w:cs="Arial"/>
          <w:sz w:val="22"/>
          <w:szCs w:val="22"/>
        </w:rPr>
        <w:t xml:space="preserve"> técnica </w:t>
      </w:r>
      <w:proofErr w:type="gramStart"/>
      <w:r w:rsidRPr="008421D5">
        <w:rPr>
          <w:rFonts w:ascii="Work Sans" w:hAnsi="Work Sans" w:cs="Arial"/>
          <w:sz w:val="22"/>
          <w:szCs w:val="22"/>
        </w:rPr>
        <w:t>del mismo</w:t>
      </w:r>
      <w:proofErr w:type="gramEnd"/>
      <w:r w:rsidRPr="008421D5">
        <w:rPr>
          <w:rFonts w:ascii="Work Sans" w:hAnsi="Work Sans" w:cs="Arial"/>
          <w:sz w:val="22"/>
          <w:szCs w:val="22"/>
        </w:rPr>
        <w:t xml:space="preserve">. Una vez la </w:t>
      </w:r>
      <w:proofErr w:type="spellStart"/>
      <w:r w:rsidRPr="008421D5">
        <w:rPr>
          <w:rFonts w:ascii="Work Sans" w:hAnsi="Work Sans" w:cs="Arial"/>
          <w:sz w:val="22"/>
          <w:szCs w:val="22"/>
        </w:rPr>
        <w:t>viabilización</w:t>
      </w:r>
      <w:proofErr w:type="spellEnd"/>
      <w:r w:rsidRPr="008421D5">
        <w:rPr>
          <w:rFonts w:ascii="Work Sans" w:hAnsi="Work Sans" w:cs="Arial"/>
          <w:sz w:val="22"/>
          <w:szCs w:val="22"/>
        </w:rPr>
        <w:t xml:space="preserve"> sea positiva, y el Departamento Nacional de Planeación también de su </w:t>
      </w:r>
      <w:proofErr w:type="spellStart"/>
      <w:r w:rsidRPr="008421D5">
        <w:rPr>
          <w:rFonts w:ascii="Work Sans" w:hAnsi="Work Sans" w:cs="Arial"/>
          <w:sz w:val="22"/>
          <w:szCs w:val="22"/>
        </w:rPr>
        <w:t>viabilización</w:t>
      </w:r>
      <w:proofErr w:type="spellEnd"/>
      <w:r w:rsidRPr="008421D5">
        <w:rPr>
          <w:rFonts w:ascii="Work Sans" w:hAnsi="Work Sans" w:cs="Arial"/>
          <w:sz w:val="22"/>
          <w:szCs w:val="22"/>
        </w:rPr>
        <w:t xml:space="preserve"> el proyecto se incluye en el Banco de Proyectos del DNP. Conforme a esto, se informa que actualmente ante el MME no se ha remitido ningún proyecto por parte del DNP para </w:t>
      </w:r>
      <w:proofErr w:type="spellStart"/>
      <w:r w:rsidRPr="008421D5">
        <w:rPr>
          <w:rFonts w:ascii="Work Sans" w:hAnsi="Work Sans" w:cs="Arial"/>
          <w:sz w:val="22"/>
          <w:szCs w:val="22"/>
        </w:rPr>
        <w:t>viabilización</w:t>
      </w:r>
      <w:proofErr w:type="spellEnd"/>
      <w:r w:rsidRPr="008421D5">
        <w:rPr>
          <w:rFonts w:ascii="Work Sans" w:hAnsi="Work Sans" w:cs="Arial"/>
          <w:sz w:val="22"/>
          <w:szCs w:val="22"/>
        </w:rPr>
        <w:t>. Se Recalca que hasta el 3 de agosto está disponible la ventana de tiempo para la aprobación e inclusión de proyectos en el Banco de Proyectos.</w:t>
      </w:r>
    </w:p>
    <w:p w14:paraId="57303F40" w14:textId="77777777" w:rsidR="00397F58" w:rsidRPr="00756573" w:rsidRDefault="00397F58" w:rsidP="00397F58">
      <w:pPr>
        <w:pStyle w:val="Prrafodelista"/>
        <w:jc w:val="both"/>
        <w:rPr>
          <w:rFonts w:ascii="Work Sans" w:hAnsi="Work Sans" w:cs="Arial"/>
          <w:sz w:val="22"/>
          <w:szCs w:val="22"/>
        </w:rPr>
      </w:pPr>
    </w:p>
    <w:p w14:paraId="70F767B8" w14:textId="77777777" w:rsidR="00397F58" w:rsidRDefault="00397F58" w:rsidP="00397F58">
      <w:pPr>
        <w:pStyle w:val="Prrafodelista"/>
        <w:jc w:val="both"/>
        <w:rPr>
          <w:rFonts w:ascii="Work Sans" w:hAnsi="Work Sans" w:cs="Arial"/>
          <w:sz w:val="22"/>
          <w:szCs w:val="22"/>
        </w:rPr>
      </w:pPr>
      <w:r w:rsidRPr="00756573">
        <w:rPr>
          <w:rFonts w:ascii="Work Sans" w:hAnsi="Work Sans" w:cs="Arial"/>
          <w:sz w:val="22"/>
          <w:szCs w:val="22"/>
        </w:rPr>
        <w:lastRenderedPageBreak/>
        <w:t xml:space="preserve">Respecto al programa PRONE, </w:t>
      </w:r>
      <w:r>
        <w:rPr>
          <w:rFonts w:ascii="Work Sans" w:hAnsi="Work Sans" w:cs="Arial"/>
          <w:sz w:val="22"/>
          <w:szCs w:val="22"/>
        </w:rPr>
        <w:t xml:space="preserve">la </w:t>
      </w:r>
      <w:proofErr w:type="spellStart"/>
      <w:r>
        <w:rPr>
          <w:rFonts w:ascii="Work Sans" w:hAnsi="Work Sans" w:cs="Arial"/>
          <w:sz w:val="22"/>
          <w:szCs w:val="22"/>
        </w:rPr>
        <w:t>viabilización</w:t>
      </w:r>
      <w:proofErr w:type="spellEnd"/>
      <w:r w:rsidRPr="00756573">
        <w:rPr>
          <w:rFonts w:ascii="Work Sans" w:hAnsi="Work Sans" w:cs="Arial"/>
          <w:sz w:val="22"/>
          <w:szCs w:val="22"/>
        </w:rPr>
        <w:t xml:space="preserve"> se adelanta mediante las convocatorias públicas expedidas por el Ministerio</w:t>
      </w:r>
      <w:r>
        <w:rPr>
          <w:rFonts w:ascii="Work Sans" w:hAnsi="Work Sans" w:cs="Arial"/>
          <w:sz w:val="22"/>
          <w:szCs w:val="22"/>
        </w:rPr>
        <w:t xml:space="preserve"> a través de sus canales oficiales y pagina web. Conforme a esto se informa que a la fecha no se cuentan con proyectos para </w:t>
      </w:r>
      <w:proofErr w:type="spellStart"/>
      <w:r>
        <w:rPr>
          <w:rFonts w:ascii="Work Sans" w:hAnsi="Work Sans" w:cs="Arial"/>
          <w:sz w:val="22"/>
          <w:szCs w:val="22"/>
        </w:rPr>
        <w:t>viabilización</w:t>
      </w:r>
      <w:proofErr w:type="spellEnd"/>
      <w:r>
        <w:rPr>
          <w:rFonts w:ascii="Work Sans" w:hAnsi="Work Sans" w:cs="Arial"/>
          <w:sz w:val="22"/>
          <w:szCs w:val="22"/>
        </w:rPr>
        <w:t xml:space="preserve"> en el área de influencia. </w:t>
      </w:r>
    </w:p>
    <w:p w14:paraId="5E52E624" w14:textId="77777777" w:rsidR="00397F58" w:rsidRPr="00A66803" w:rsidRDefault="00397F58" w:rsidP="00397F58">
      <w:pPr>
        <w:pStyle w:val="Prrafodelista"/>
        <w:jc w:val="both"/>
        <w:rPr>
          <w:rFonts w:ascii="Work Sans" w:hAnsi="Work Sans" w:cs="Arial"/>
          <w:sz w:val="22"/>
          <w:szCs w:val="22"/>
        </w:rPr>
      </w:pPr>
    </w:p>
    <w:p w14:paraId="2D53ED4A" w14:textId="77777777" w:rsidR="00397F58" w:rsidRDefault="00397F58" w:rsidP="00397F58">
      <w:pPr>
        <w:pStyle w:val="Prrafodelista"/>
        <w:numPr>
          <w:ilvl w:val="0"/>
          <w:numId w:val="5"/>
        </w:numPr>
        <w:jc w:val="both"/>
        <w:rPr>
          <w:rFonts w:ascii="Work Sans" w:hAnsi="Work Sans" w:cs="Arial"/>
          <w:sz w:val="22"/>
          <w:szCs w:val="22"/>
        </w:rPr>
      </w:pPr>
      <w:r w:rsidRPr="00756573">
        <w:rPr>
          <w:rFonts w:ascii="Work Sans" w:hAnsi="Work Sans" w:cs="Arial"/>
          <w:b/>
          <w:bCs/>
          <w:sz w:val="22"/>
          <w:szCs w:val="22"/>
        </w:rPr>
        <w:t>Aprobación:</w:t>
      </w:r>
      <w:r>
        <w:rPr>
          <w:rFonts w:ascii="Work Sans" w:hAnsi="Work Sans" w:cs="Arial"/>
          <w:b/>
          <w:bCs/>
          <w:sz w:val="22"/>
          <w:szCs w:val="22"/>
        </w:rPr>
        <w:t xml:space="preserve"> </w:t>
      </w:r>
      <w:r>
        <w:rPr>
          <w:rFonts w:ascii="Work Sans" w:hAnsi="Work Sans" w:cs="Arial"/>
          <w:sz w:val="22"/>
          <w:szCs w:val="22"/>
        </w:rPr>
        <w:t xml:space="preserve">De acuerdo con los procedimientos referidos anteriormente, el Ministerio de Minas y Energía está atento a la recepción de proyectos con concepto FAVORABLE, sin embargo, no se han recibido proyectos para el departamento.  </w:t>
      </w:r>
    </w:p>
    <w:p w14:paraId="07C2ED2E" w14:textId="77777777" w:rsidR="00397F58" w:rsidRDefault="00397F58" w:rsidP="00397F58">
      <w:pPr>
        <w:pStyle w:val="Prrafodelista"/>
        <w:jc w:val="both"/>
        <w:rPr>
          <w:rFonts w:ascii="Work Sans" w:hAnsi="Work Sans" w:cs="Arial"/>
          <w:b/>
          <w:bCs/>
          <w:sz w:val="22"/>
          <w:szCs w:val="22"/>
        </w:rPr>
      </w:pPr>
    </w:p>
    <w:p w14:paraId="5C11A127" w14:textId="77777777" w:rsidR="00397F58" w:rsidRPr="009B3DE7" w:rsidRDefault="00397F58" w:rsidP="00397F58">
      <w:pPr>
        <w:pStyle w:val="Prrafodelista"/>
        <w:jc w:val="both"/>
        <w:rPr>
          <w:rFonts w:ascii="Work Sans" w:hAnsi="Work Sans" w:cs="Arial"/>
          <w:sz w:val="22"/>
          <w:szCs w:val="22"/>
        </w:rPr>
      </w:pPr>
      <w:r w:rsidRPr="008421D5">
        <w:rPr>
          <w:rFonts w:ascii="Work Sans" w:hAnsi="Work Sans" w:cs="Arial"/>
          <w:sz w:val="22"/>
          <w:szCs w:val="22"/>
        </w:rPr>
        <w:t>En lo correspondiente a OXI, una vez se cierre la ventana de tiempo para el registro de proyectos en el banco de proyectos, por parte de la ART se habilita un periodo de tiempo para que los contribuyentes seleccionen la obra de su interés y presenten su solicitud de vinculación ante la DIAN/ART manifestando la opción elegida con el fin de que estas aprueben el financiamiento conforme al límite máximo (50%) de impuestos que pueden compensar a través del mecanismo.</w:t>
      </w:r>
      <w:r>
        <w:rPr>
          <w:rFonts w:ascii="Work Sans" w:hAnsi="Work Sans" w:cs="Arial"/>
          <w:sz w:val="22"/>
          <w:szCs w:val="22"/>
        </w:rPr>
        <w:t xml:space="preserve"> En respuesta a ello, la ART mediando acto administrativo (resolución) aprueba la financiación del proyecto por parte del contribuyente. </w:t>
      </w:r>
    </w:p>
    <w:p w14:paraId="2B602BC9" w14:textId="77777777" w:rsidR="00397F58" w:rsidRDefault="00397F58" w:rsidP="00397F58">
      <w:pPr>
        <w:pStyle w:val="Prrafodelista"/>
        <w:jc w:val="both"/>
        <w:rPr>
          <w:rFonts w:ascii="Work Sans" w:hAnsi="Work Sans" w:cs="Arial"/>
          <w:b/>
          <w:bCs/>
          <w:sz w:val="22"/>
          <w:szCs w:val="22"/>
        </w:rPr>
      </w:pPr>
    </w:p>
    <w:p w14:paraId="237C96F6" w14:textId="77777777" w:rsidR="00397F58" w:rsidRPr="009B3DE7" w:rsidRDefault="00397F58" w:rsidP="00397F58">
      <w:pPr>
        <w:pStyle w:val="Prrafodelista"/>
        <w:numPr>
          <w:ilvl w:val="0"/>
          <w:numId w:val="5"/>
        </w:numPr>
        <w:jc w:val="both"/>
        <w:rPr>
          <w:rFonts w:ascii="Work Sans" w:hAnsi="Work Sans" w:cs="Arial"/>
          <w:b/>
          <w:bCs/>
          <w:sz w:val="22"/>
          <w:szCs w:val="22"/>
        </w:rPr>
      </w:pPr>
      <w:r w:rsidRPr="00756573">
        <w:rPr>
          <w:rFonts w:ascii="Work Sans" w:hAnsi="Work Sans" w:cs="Arial"/>
          <w:b/>
          <w:bCs/>
          <w:sz w:val="22"/>
          <w:szCs w:val="22"/>
        </w:rPr>
        <w:t xml:space="preserve">Contratación: </w:t>
      </w:r>
      <w:r w:rsidRPr="00756573">
        <w:rPr>
          <w:rFonts w:ascii="Work Sans" w:hAnsi="Work Sans" w:cs="Arial"/>
          <w:sz w:val="22"/>
          <w:szCs w:val="22"/>
        </w:rPr>
        <w:t>Teniendo en cuenta que no se registran proyectos con concepto FAVORABLE</w:t>
      </w:r>
      <w:r>
        <w:rPr>
          <w:rFonts w:ascii="Work Sans" w:hAnsi="Work Sans" w:cs="Arial"/>
          <w:sz w:val="22"/>
          <w:szCs w:val="22"/>
        </w:rPr>
        <w:t xml:space="preserve"> en lo que respecta a financiamiento a través de FAZNI, FAER y PRONE</w:t>
      </w:r>
      <w:r w:rsidRPr="00756573">
        <w:rPr>
          <w:rFonts w:ascii="Work Sans" w:hAnsi="Work Sans" w:cs="Arial"/>
          <w:sz w:val="22"/>
          <w:szCs w:val="22"/>
        </w:rPr>
        <w:t>, lo cual constituye un requisito habilitante e indispensable para la asignación de recursos y el posterior proceso de contratación, se informa que a la fecha no reposan iniciativas gestionadas en esta fase para el departamento del Meta.</w:t>
      </w:r>
    </w:p>
    <w:p w14:paraId="7DB82624" w14:textId="77777777" w:rsidR="00397F58" w:rsidRPr="009B3DE7" w:rsidRDefault="00397F58" w:rsidP="00397F58">
      <w:pPr>
        <w:pStyle w:val="Prrafodelista"/>
        <w:jc w:val="both"/>
        <w:rPr>
          <w:rFonts w:ascii="Work Sans" w:hAnsi="Work Sans" w:cs="Arial"/>
          <w:sz w:val="22"/>
          <w:szCs w:val="22"/>
        </w:rPr>
      </w:pPr>
    </w:p>
    <w:p w14:paraId="1C9C3DEC" w14:textId="77777777" w:rsidR="00397F58" w:rsidRDefault="00397F58" w:rsidP="00397F58">
      <w:pPr>
        <w:pStyle w:val="Prrafodelista"/>
        <w:jc w:val="both"/>
        <w:rPr>
          <w:rFonts w:ascii="Work Sans" w:hAnsi="Work Sans" w:cs="Arial"/>
          <w:sz w:val="22"/>
          <w:szCs w:val="22"/>
        </w:rPr>
      </w:pPr>
      <w:r w:rsidRPr="0034781F">
        <w:rPr>
          <w:rFonts w:ascii="Work Sans" w:hAnsi="Work Sans" w:cs="Arial"/>
          <w:sz w:val="22"/>
          <w:szCs w:val="22"/>
        </w:rPr>
        <w:t xml:space="preserve">Así mismo, en lo que respecta a OXI, los procesos de suscripción de contratos ya sea por Convenio o Fiducia, se realizan después de la aprobación por parte de la ART (octubre, mes de cierre para el segundo semestre del año), siendo la fecha aproximada en la cual se cierra la ventana para que los contribuyentes remitan su carta de interés ante la DIAN/ART de realizar el financiamiento. Es por ello </w:t>
      </w:r>
      <w:proofErr w:type="gramStart"/>
      <w:r w:rsidRPr="0034781F">
        <w:rPr>
          <w:rFonts w:ascii="Work Sans" w:hAnsi="Work Sans" w:cs="Arial"/>
          <w:sz w:val="22"/>
          <w:szCs w:val="22"/>
        </w:rPr>
        <w:t>que</w:t>
      </w:r>
      <w:proofErr w:type="gramEnd"/>
      <w:r w:rsidRPr="0034781F">
        <w:rPr>
          <w:rFonts w:ascii="Work Sans" w:hAnsi="Work Sans" w:cs="Arial"/>
          <w:sz w:val="22"/>
          <w:szCs w:val="22"/>
        </w:rPr>
        <w:t xml:space="preserve"> actualmente no se cuentan con proyectos en proceso de contratación.</w:t>
      </w:r>
      <w:r>
        <w:rPr>
          <w:rFonts w:ascii="Work Sans" w:hAnsi="Work Sans" w:cs="Arial"/>
          <w:sz w:val="22"/>
          <w:szCs w:val="22"/>
        </w:rPr>
        <w:t xml:space="preserve"> </w:t>
      </w:r>
    </w:p>
    <w:p w14:paraId="3100508A" w14:textId="77777777" w:rsidR="00397F58" w:rsidRDefault="00397F58" w:rsidP="00397F58">
      <w:pPr>
        <w:pStyle w:val="Prrafodelista"/>
        <w:jc w:val="both"/>
        <w:rPr>
          <w:rFonts w:ascii="Work Sans" w:hAnsi="Work Sans" w:cs="Arial"/>
          <w:sz w:val="22"/>
          <w:szCs w:val="22"/>
        </w:rPr>
      </w:pPr>
    </w:p>
    <w:p w14:paraId="7A39249C" w14:textId="77777777" w:rsidR="0091607A" w:rsidRDefault="0091607A"/>
    <w:sectPr w:rsidR="0091607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ork Sans">
    <w:altName w:val="Work Sans"/>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D30FF"/>
    <w:multiLevelType w:val="hybridMultilevel"/>
    <w:tmpl w:val="4F0607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79C68D8"/>
    <w:multiLevelType w:val="hybridMultilevel"/>
    <w:tmpl w:val="0CEE4B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15D098A"/>
    <w:multiLevelType w:val="multilevel"/>
    <w:tmpl w:val="35322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EA185A"/>
    <w:multiLevelType w:val="multilevel"/>
    <w:tmpl w:val="E618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717614"/>
    <w:multiLevelType w:val="multilevel"/>
    <w:tmpl w:val="3AAAF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8767D9C"/>
    <w:multiLevelType w:val="hybridMultilevel"/>
    <w:tmpl w:val="A00EE05A"/>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435F99"/>
    <w:multiLevelType w:val="hybridMultilevel"/>
    <w:tmpl w:val="6D8AA55E"/>
    <w:lvl w:ilvl="0" w:tplc="240A0001">
      <w:start w:val="1"/>
      <w:numFmt w:val="bullet"/>
      <w:lvlText w:val=""/>
      <w:lvlJc w:val="left"/>
      <w:pPr>
        <w:ind w:left="426" w:hanging="360"/>
      </w:pPr>
      <w:rPr>
        <w:rFonts w:ascii="Symbol" w:hAnsi="Symbol" w:hint="default"/>
      </w:rPr>
    </w:lvl>
    <w:lvl w:ilvl="1" w:tplc="FFFFFFFF" w:tentative="1">
      <w:start w:val="1"/>
      <w:numFmt w:val="lowerLetter"/>
      <w:lvlText w:val="%2."/>
      <w:lvlJc w:val="left"/>
      <w:pPr>
        <w:ind w:left="1146" w:hanging="360"/>
      </w:pPr>
    </w:lvl>
    <w:lvl w:ilvl="2" w:tplc="FFFFFFFF" w:tentative="1">
      <w:start w:val="1"/>
      <w:numFmt w:val="lowerRoman"/>
      <w:lvlText w:val="%3."/>
      <w:lvlJc w:val="right"/>
      <w:pPr>
        <w:ind w:left="1866" w:hanging="180"/>
      </w:pPr>
    </w:lvl>
    <w:lvl w:ilvl="3" w:tplc="FFFFFFFF" w:tentative="1">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7" w15:restartNumberingAfterBreak="0">
    <w:nsid w:val="7F047EC2"/>
    <w:multiLevelType w:val="hybridMultilevel"/>
    <w:tmpl w:val="B9848650"/>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76528396">
    <w:abstractNumId w:val="4"/>
  </w:num>
  <w:num w:numId="2" w16cid:durableId="73013004">
    <w:abstractNumId w:val="5"/>
  </w:num>
  <w:num w:numId="3" w16cid:durableId="1482578748">
    <w:abstractNumId w:val="7"/>
  </w:num>
  <w:num w:numId="4" w16cid:durableId="2081168183">
    <w:abstractNumId w:val="6"/>
  </w:num>
  <w:num w:numId="5" w16cid:durableId="956333761">
    <w:abstractNumId w:val="0"/>
  </w:num>
  <w:num w:numId="6" w16cid:durableId="111478877">
    <w:abstractNumId w:val="1"/>
  </w:num>
  <w:num w:numId="7" w16cid:durableId="258681710">
    <w:abstractNumId w:val="2"/>
  </w:num>
  <w:num w:numId="8" w16cid:durableId="2723272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07A"/>
    <w:rsid w:val="00107D02"/>
    <w:rsid w:val="00397F58"/>
    <w:rsid w:val="003D71C7"/>
    <w:rsid w:val="00472E34"/>
    <w:rsid w:val="005A3210"/>
    <w:rsid w:val="008046AA"/>
    <w:rsid w:val="0091607A"/>
    <w:rsid w:val="009B527E"/>
    <w:rsid w:val="00CB18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65C13"/>
  <w15:chartTrackingRefBased/>
  <w15:docId w15:val="{0C5121B6-85ED-4D20-B0E1-E887813B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160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160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1607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1607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1607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1607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1607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1607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1607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607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1607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1607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1607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1607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1607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1607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1607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1607A"/>
    <w:rPr>
      <w:rFonts w:eastAsiaTheme="majorEastAsia" w:cstheme="majorBidi"/>
      <w:color w:val="272727" w:themeColor="text1" w:themeTint="D8"/>
    </w:rPr>
  </w:style>
  <w:style w:type="paragraph" w:styleId="Ttulo">
    <w:name w:val="Title"/>
    <w:basedOn w:val="Normal"/>
    <w:next w:val="Normal"/>
    <w:link w:val="TtuloCar"/>
    <w:uiPriority w:val="10"/>
    <w:qFormat/>
    <w:rsid w:val="009160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1607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1607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1607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1607A"/>
    <w:pPr>
      <w:spacing w:before="160"/>
      <w:jc w:val="center"/>
    </w:pPr>
    <w:rPr>
      <w:i/>
      <w:iCs/>
      <w:color w:val="404040" w:themeColor="text1" w:themeTint="BF"/>
    </w:rPr>
  </w:style>
  <w:style w:type="character" w:customStyle="1" w:styleId="CitaCar">
    <w:name w:val="Cita Car"/>
    <w:basedOn w:val="Fuentedeprrafopredeter"/>
    <w:link w:val="Cita"/>
    <w:uiPriority w:val="29"/>
    <w:rsid w:val="0091607A"/>
    <w:rPr>
      <w:i/>
      <w:iCs/>
      <w:color w:val="404040" w:themeColor="text1" w:themeTint="BF"/>
    </w:rPr>
  </w:style>
  <w:style w:type="paragraph" w:styleId="Prrafodelista">
    <w:name w:val="List Paragraph"/>
    <w:basedOn w:val="Normal"/>
    <w:uiPriority w:val="34"/>
    <w:qFormat/>
    <w:rsid w:val="0091607A"/>
    <w:pPr>
      <w:ind w:left="720"/>
      <w:contextualSpacing/>
    </w:pPr>
  </w:style>
  <w:style w:type="character" w:styleId="nfasisintenso">
    <w:name w:val="Intense Emphasis"/>
    <w:basedOn w:val="Fuentedeprrafopredeter"/>
    <w:uiPriority w:val="21"/>
    <w:qFormat/>
    <w:rsid w:val="0091607A"/>
    <w:rPr>
      <w:i/>
      <w:iCs/>
      <w:color w:val="0F4761" w:themeColor="accent1" w:themeShade="BF"/>
    </w:rPr>
  </w:style>
  <w:style w:type="paragraph" w:styleId="Citadestacada">
    <w:name w:val="Intense Quote"/>
    <w:basedOn w:val="Normal"/>
    <w:next w:val="Normal"/>
    <w:link w:val="CitadestacadaCar"/>
    <w:uiPriority w:val="30"/>
    <w:qFormat/>
    <w:rsid w:val="009160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1607A"/>
    <w:rPr>
      <w:i/>
      <w:iCs/>
      <w:color w:val="0F4761" w:themeColor="accent1" w:themeShade="BF"/>
    </w:rPr>
  </w:style>
  <w:style w:type="character" w:styleId="Referenciaintensa">
    <w:name w:val="Intense Reference"/>
    <w:basedOn w:val="Fuentedeprrafopredeter"/>
    <w:uiPriority w:val="32"/>
    <w:qFormat/>
    <w:rsid w:val="0091607A"/>
    <w:rPr>
      <w:b/>
      <w:bCs/>
      <w:smallCaps/>
      <w:color w:val="0F4761" w:themeColor="accent1" w:themeShade="BF"/>
      <w:spacing w:val="5"/>
    </w:rPr>
  </w:style>
  <w:style w:type="paragraph" w:customStyle="1" w:styleId="paragraph">
    <w:name w:val="paragraph"/>
    <w:basedOn w:val="Normal"/>
    <w:rsid w:val="005A3210"/>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character" w:styleId="Hipervnculo">
    <w:name w:val="Hyperlink"/>
    <w:basedOn w:val="Fuentedeprrafopredeter"/>
    <w:uiPriority w:val="99"/>
    <w:unhideWhenUsed/>
    <w:rsid w:val="005A321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ipse.gov.co/mapa-del-sitio/tramites-y-servicios/" TargetMode="Externa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pse@ipse.gov.co"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8" ma:contentTypeDescription="Crear nuevo documento." ma:contentTypeScope="" ma:versionID="8e0fa2f0c931331feb9d0350dc5ee97d">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dc1cdafa8aa392ed2db2dd9c80899d1e"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62cf36f9-85c4-45f3-b290-a3d33fbf27e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353208-C3B5-4D86-97E6-E76446B8D379}">
  <ds:schemaRefs>
    <ds:schemaRef ds:uri="http://schemas.openxmlformats.org/officeDocument/2006/bibliography"/>
  </ds:schemaRefs>
</ds:datastoreItem>
</file>

<file path=customXml/itemProps2.xml><?xml version="1.0" encoding="utf-8"?>
<ds:datastoreItem xmlns:ds="http://schemas.openxmlformats.org/officeDocument/2006/customXml" ds:itemID="{E57C6A79-D16C-4855-8802-EA9892321652}"/>
</file>

<file path=customXml/itemProps3.xml><?xml version="1.0" encoding="utf-8"?>
<ds:datastoreItem xmlns:ds="http://schemas.openxmlformats.org/officeDocument/2006/customXml" ds:itemID="{61779AAD-2279-45FC-A1C4-C816E2E59AA0}"/>
</file>

<file path=customXml/itemProps4.xml><?xml version="1.0" encoding="utf-8"?>
<ds:datastoreItem xmlns:ds="http://schemas.openxmlformats.org/officeDocument/2006/customXml" ds:itemID="{5B845AAB-DCC6-4F8D-802F-1E3E78EE3EAA}"/>
</file>

<file path=docProps/app.xml><?xml version="1.0" encoding="utf-8"?>
<Properties xmlns="http://schemas.openxmlformats.org/officeDocument/2006/extended-properties" xmlns:vt="http://schemas.openxmlformats.org/officeDocument/2006/docPropsVTypes">
  <Template>Normal</Template>
  <TotalTime>89</TotalTime>
  <Pages>6</Pages>
  <Words>2048</Words>
  <Characters>11266</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Jhon Anderson Bolaños Vivas</dc:creator>
  <cp:keywords/>
  <dc:description/>
  <cp:lastModifiedBy>Jhon Anderson Bolaños Vivas</cp:lastModifiedBy>
  <cp:revision>1</cp:revision>
  <dcterms:created xsi:type="dcterms:W3CDTF">2026-07-29T19:02:00Z</dcterms:created>
  <dcterms:modified xsi:type="dcterms:W3CDTF">2026-07-29T20:44:00Z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0x01010005CCD901C4501449A86A24F4F0AC0678</vt:lpwstr>
  </property>
</Properties>
</file>